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72A" w:rsidRDefault="00F3172A"/>
    <w:p w:rsidR="00F3172A" w:rsidRDefault="00F3172A"/>
    <w:p w:rsidR="00F3172A" w:rsidRDefault="00F3172A"/>
    <w:tbl>
      <w:tblPr>
        <w:tblW w:w="9819" w:type="dxa"/>
        <w:tblInd w:w="-72" w:type="dxa"/>
        <w:tblLook w:val="0000" w:firstRow="0" w:lastRow="0" w:firstColumn="0" w:lastColumn="0" w:noHBand="0" w:noVBand="0"/>
      </w:tblPr>
      <w:tblGrid>
        <w:gridCol w:w="3954"/>
        <w:gridCol w:w="5865"/>
      </w:tblGrid>
      <w:tr w:rsidR="002F7B96" w:rsidRPr="002F7B96" w:rsidTr="00CC143D">
        <w:trPr>
          <w:trHeight w:val="982"/>
        </w:trPr>
        <w:tc>
          <w:tcPr>
            <w:tcW w:w="3954" w:type="dxa"/>
          </w:tcPr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  <w:t xml:space="preserve">VĂN PHÒNG </w:t>
            </w:r>
          </w:p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Cs/>
                <w:noProof/>
                <w:color w:val="0D0D0D" w:themeColor="text1" w:themeTint="F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E728D9" wp14:editId="7D16EBFD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FDA785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  <w:t>CỘNG HÒA XÃ HỘI CHỦ NGHĨA VIỆT NAM</w:t>
            </w:r>
          </w:p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  <w:t>Độc lập - Tự do - Hạnh phúc</w:t>
            </w:r>
          </w:p>
          <w:p w:rsidR="00CC143D" w:rsidRPr="002F7B96" w:rsidRDefault="00CC143D" w:rsidP="00CC143D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</w:pPr>
            <w:r w:rsidRPr="002F7B96">
              <w:rPr>
                <w:rFonts w:ascii="Cambria" w:eastAsia="Times New Roman" w:hAnsi="Cambria" w:cs="Times New Roman"/>
                <w:noProof/>
                <w:color w:val="0D0D0D" w:themeColor="text1" w:themeTint="F2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683CF9" wp14:editId="00F8043D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10DC4A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2F7B96"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2F7B96" w:rsidRPr="002F7B96" w:rsidTr="00CC143D">
        <w:trPr>
          <w:trHeight w:val="891"/>
        </w:trPr>
        <w:tc>
          <w:tcPr>
            <w:tcW w:w="3954" w:type="dxa"/>
          </w:tcPr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C73B4D" wp14:editId="073ADA16">
                      <wp:simplePos x="0" y="0"/>
                      <wp:positionH relativeFrom="column">
                        <wp:posOffset>-89536</wp:posOffset>
                      </wp:positionH>
                      <wp:positionV relativeFrom="paragraph">
                        <wp:posOffset>205740</wp:posOffset>
                      </wp:positionV>
                      <wp:extent cx="2752725" cy="523875"/>
                      <wp:effectExtent l="0" t="0" r="9525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52725" cy="523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C143D" w:rsidRPr="00DE5C7D" w:rsidRDefault="00761BC8" w:rsidP="00341D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    </w:t>
                                  </w:r>
                                  <w:r w:rsidR="00CC143D" w:rsidRPr="00DE5C7D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V/v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sao gửi </w:t>
                                  </w:r>
                                  <w:r w:rsidR="00341D22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Nghị quyết số</w:t>
                                  </w:r>
                                  <w:r w:rsidR="002E355E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129/NQ-CP ngày 18/8/2023</w:t>
                                  </w:r>
                                  <w:r w:rsidR="00341D22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của Chính phủ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C73B4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7.05pt;margin-top:16.2pt;width:216.7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" fillcolor="window" stroked="f" strokeweight="1pt">
                      <v:textbox>
                        <w:txbxContent>
                          <w:p w:rsidR="00CC143D" w:rsidRPr="00DE5C7D" w:rsidRDefault="00761BC8" w:rsidP="00341D2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CC143D" w:rsidRPr="00DE5C7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V/v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sao gửi </w:t>
                            </w:r>
                            <w:r w:rsidR="00341D2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Nghị quyết số</w:t>
                            </w:r>
                            <w:r w:rsidR="002E355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129/NQ-CP ngày 18/8/2023</w:t>
                            </w:r>
                            <w:r w:rsidR="00341D2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của Chính phủ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F7B96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  <w:t>Số:            /VP-KGVX</w:t>
            </w:r>
          </w:p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  <w:p w:rsidR="00CC143D" w:rsidRPr="002F7B96" w:rsidRDefault="00CC143D" w:rsidP="00CC143D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5865" w:type="dxa"/>
          </w:tcPr>
          <w:p w:rsidR="00CC143D" w:rsidRPr="002F7B96" w:rsidRDefault="00CC143D" w:rsidP="002E355E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8"/>
                <w:szCs w:val="28"/>
              </w:rPr>
              <w:t xml:space="preserve">           </w:t>
            </w:r>
            <w:r w:rsidR="00F35661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>Tây Ninh,</w:t>
            </w:r>
            <w:r w:rsidR="008B6C4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 xml:space="preserve"> ngày </w:t>
            </w:r>
            <w:r w:rsidR="002E355E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 xml:space="preserve">      </w:t>
            </w:r>
            <w:r w:rsidRPr="002F7B96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 xml:space="preserve">tháng </w:t>
            </w:r>
            <w:r w:rsidR="00341D22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>8</w:t>
            </w:r>
            <w:r w:rsidR="00CF229A" w:rsidRPr="002F7B96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 xml:space="preserve"> năm 202</w:t>
            </w:r>
            <w:r w:rsidR="002E355E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>3</w:t>
            </w:r>
          </w:p>
        </w:tc>
      </w:tr>
    </w:tbl>
    <w:p w:rsidR="00CC143D" w:rsidRPr="002F7B96" w:rsidRDefault="00CC143D" w:rsidP="00CC143D">
      <w:pPr>
        <w:tabs>
          <w:tab w:val="left" w:pos="540"/>
          <w:tab w:val="left" w:pos="90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"/>
          <w:szCs w:val="28"/>
        </w:rPr>
      </w:pPr>
    </w:p>
    <w:tbl>
      <w:tblPr>
        <w:tblpPr w:leftFromText="180" w:rightFromText="180" w:vertAnchor="text" w:tblpX="-108" w:tblpYSpec="inside"/>
        <w:tblW w:w="9438" w:type="dxa"/>
        <w:tblLook w:val="01E0" w:firstRow="1" w:lastRow="1" w:firstColumn="1" w:lastColumn="1" w:noHBand="0" w:noVBand="0"/>
      </w:tblPr>
      <w:tblGrid>
        <w:gridCol w:w="3060"/>
        <w:gridCol w:w="6378"/>
      </w:tblGrid>
      <w:tr w:rsidR="002F7B96" w:rsidRPr="002F7B96" w:rsidTr="00163291">
        <w:trPr>
          <w:trHeight w:val="198"/>
        </w:trPr>
        <w:tc>
          <w:tcPr>
            <w:tcW w:w="3060" w:type="dxa"/>
          </w:tcPr>
          <w:p w:rsidR="00F54294" w:rsidRPr="002F7B96" w:rsidRDefault="00163291" w:rsidP="00CC143D">
            <w:pPr>
              <w:tabs>
                <w:tab w:val="left" w:pos="540"/>
                <w:tab w:val="left" w:pos="900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</w:t>
            </w:r>
            <w:r w:rsidR="00CC143D"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</w:t>
            </w:r>
          </w:p>
          <w:p w:rsidR="00F54294" w:rsidRPr="002F7B96" w:rsidRDefault="00F54294" w:rsidP="00F54294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          </w:t>
            </w:r>
          </w:p>
          <w:p w:rsidR="00CC143D" w:rsidRPr="002F7B96" w:rsidRDefault="00F54294" w:rsidP="00F54294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            </w:t>
            </w:r>
            <w:r w:rsidR="00CC143D"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Kính gửi:</w:t>
            </w:r>
          </w:p>
        </w:tc>
        <w:tc>
          <w:tcPr>
            <w:tcW w:w="6378" w:type="dxa"/>
          </w:tcPr>
          <w:p w:rsidR="00163291" w:rsidRPr="002F7B96" w:rsidRDefault="00CC143D" w:rsidP="0016329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</w:p>
          <w:p w:rsidR="00F54294" w:rsidRPr="002F7B96" w:rsidRDefault="00F54294" w:rsidP="00F54294">
            <w:pPr>
              <w:pStyle w:val="ListParagraph"/>
              <w:tabs>
                <w:tab w:val="left" w:pos="1080"/>
              </w:tabs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4F498F" w:rsidRDefault="004F498F" w:rsidP="004F498F">
            <w:pPr>
              <w:pStyle w:val="ListParagraph"/>
              <w:tabs>
                <w:tab w:val="left" w:pos="1080"/>
              </w:tabs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693026" w:rsidRPr="00341D22" w:rsidRDefault="00693026" w:rsidP="00693026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Sở Y tế;</w:t>
            </w:r>
          </w:p>
          <w:p w:rsidR="00341D22" w:rsidRDefault="00341D22" w:rsidP="00341D22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Sở Tài chính;</w:t>
            </w:r>
          </w:p>
          <w:p w:rsidR="00CC143D" w:rsidRPr="002F7B96" w:rsidRDefault="00CC143D" w:rsidP="00163291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Ủy ban nhân dân các huyện, thị xã, thành phố.</w:t>
            </w:r>
          </w:p>
        </w:tc>
      </w:tr>
    </w:tbl>
    <w:p w:rsidR="00F54294" w:rsidRPr="002F7B96" w:rsidRDefault="00F54294" w:rsidP="00F54294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</w:p>
    <w:p w:rsidR="00F54294" w:rsidRPr="002F7B96" w:rsidRDefault="00F54294" w:rsidP="00341D22">
      <w:pPr>
        <w:spacing w:before="120" w:after="120" w:line="240" w:lineRule="auto"/>
        <w:ind w:right="86" w:firstLine="720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Thực hiện nội dung </w:t>
      </w:r>
      <w:r w:rsidR="00341D22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Nghị quyết số</w:t>
      </w:r>
      <w:r w:rsidR="002E355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129/NQ-CP ngày 18/8/2023 của Chính phủ </w:t>
      </w:r>
      <w:bookmarkStart w:id="0" w:name="_GoBack"/>
      <w:bookmarkEnd w:id="0"/>
      <w:r w:rsidR="00341D22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về </w:t>
      </w:r>
      <w:r w:rsidR="002E355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việc điều chuyển thuốc, vật tư, sinh phẩm đã mua từ nguồn ngân sách nhà nước cho phòng, chống dịch COVID-19 sang nguồn thu dịch vụ khám bệnh, chữa bệnh </w:t>
      </w:r>
      <w:r w:rsidRPr="002F7B9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fr-FR"/>
        </w:rPr>
        <w:t>(tài liệu kèm theo),</w:t>
      </w: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đồng chí Võ Đức Trong – Phó Chủ tịch thường trực UBND tỉnh có ý kiến như sau:</w:t>
      </w:r>
    </w:p>
    <w:p w:rsidR="00F54294" w:rsidRPr="002F7B96" w:rsidRDefault="00F54294" w:rsidP="002E355E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Giao </w:t>
      </w:r>
      <w:r w:rsidR="00530E6D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Sở Y tế</w:t>
      </w:r>
      <w:r w:rsidR="00530E6D"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chủ trì, phối hợp với </w:t>
      </w:r>
      <w:r w:rsidR="002E355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các sở, ngành liên quan</w:t>
      </w:r>
      <w:r w:rsidR="00530E6D"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và UBND các huyện, thị xã, thành phố tham mưu UBND tỉnh triển khai thực hiện nội dung chỉ đạo của Thủ tướng Chính phủ tại </w:t>
      </w:r>
      <w:r w:rsidR="002E355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Nghị quyết số 129/NQ-CP </w:t>
      </w:r>
      <w:r w:rsidR="00F3172A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đảm bảo theo quy định.</w:t>
      </w:r>
    </w:p>
    <w:p w:rsidR="00F54294" w:rsidRPr="002F7B96" w:rsidRDefault="00F54294" w:rsidP="00341D22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Toàn văn </w:t>
      </w:r>
      <w:r w:rsidR="002E355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Nghị quyết số 129/NQ-CP ngày 18/8/2023 của Chính phủ </w:t>
      </w: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đã được đăng tải tại mục </w:t>
      </w:r>
      <w:r w:rsidRPr="002F7B9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“Văn bản sao gửi” </w:t>
      </w: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trên Trang Công báo tỉnh Tây Ninh.</w:t>
      </w:r>
    </w:p>
    <w:p w:rsidR="00F3172A" w:rsidRDefault="00F54294" w:rsidP="00341D22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Địa chỉ: </w:t>
      </w:r>
      <w:hyperlink r:id="rId5" w:history="1">
        <w:r w:rsidRPr="002F7B96">
          <w:rPr>
            <w:rStyle w:val="Hyperlink"/>
            <w:rFonts w:ascii="Times New Roman" w:hAnsi="Times New Roman" w:cs="Times New Roman"/>
            <w:color w:val="0D0D0D" w:themeColor="text1" w:themeTint="F2"/>
            <w:sz w:val="28"/>
            <w:szCs w:val="28"/>
          </w:rPr>
          <w:t>http://congbao.tayninh.gov.vn</w:t>
        </w:r>
      </w:hyperlink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F3172A" w:rsidRDefault="00F54294" w:rsidP="00341D22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Văn phòng Ủy ban nhân dân tỉnh truyền đạt ý kiến của Lãnh đạo Ủy ban nhân dân tỉnh đến các đơn vị biết, thực hiện./. 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F3172A" w:rsidRPr="002F7B96" w:rsidTr="00663864">
        <w:trPr>
          <w:trHeight w:val="2168"/>
        </w:trPr>
        <w:tc>
          <w:tcPr>
            <w:tcW w:w="4503" w:type="dxa"/>
          </w:tcPr>
          <w:p w:rsidR="00F3172A" w:rsidRPr="002F7B96" w:rsidRDefault="00F3172A" w:rsidP="0066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>Nơi nhận:</w:t>
            </w:r>
          </w:p>
          <w:p w:rsidR="00F3172A" w:rsidRPr="002F7B96" w:rsidRDefault="00F3172A" w:rsidP="006638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- Như trên;</w:t>
            </w: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ab/>
            </w:r>
          </w:p>
          <w:p w:rsidR="00F3172A" w:rsidRPr="002F7B96" w:rsidRDefault="00F3172A" w:rsidP="006638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CT, các PCT UBND tỉnh;                            </w:t>
            </w:r>
          </w:p>
          <w:p w:rsidR="00F3172A" w:rsidRPr="002F7B96" w:rsidRDefault="00F3172A" w:rsidP="00663864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LĐVP;</w:t>
            </w:r>
          </w:p>
          <w:p w:rsidR="00F3172A" w:rsidRPr="002F7B96" w:rsidRDefault="00F3172A" w:rsidP="00663864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P.KGVX, TTCBTH;</w:t>
            </w:r>
          </w:p>
          <w:p w:rsidR="00F3172A" w:rsidRPr="002F7B96" w:rsidRDefault="00F3172A" w:rsidP="00663864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Lưu VT, VP UBND tỉnh.</w:t>
            </w:r>
          </w:p>
          <w:p w:rsidR="00F3172A" w:rsidRPr="00341D22" w:rsidRDefault="002E355E" w:rsidP="00341D2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8"/>
                <w:szCs w:val="8"/>
              </w:rPr>
              <w:t>Sang.</w:t>
            </w:r>
          </w:p>
        </w:tc>
        <w:tc>
          <w:tcPr>
            <w:tcW w:w="4961" w:type="dxa"/>
          </w:tcPr>
          <w:p w:rsidR="00F3172A" w:rsidRPr="002F7B96" w:rsidRDefault="00F3172A" w:rsidP="0066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KT. CHÁNH VĂN PHÒNG</w:t>
            </w:r>
          </w:p>
          <w:p w:rsidR="00F3172A" w:rsidRPr="002F7B96" w:rsidRDefault="00F3172A" w:rsidP="0066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</w:t>
            </w: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PHÓ CHÁNH VĂN PHÒNG</w:t>
            </w:r>
          </w:p>
          <w:p w:rsidR="00F3172A" w:rsidRPr="002F7B96" w:rsidRDefault="00F3172A" w:rsidP="0066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F3172A" w:rsidRPr="002F7B96" w:rsidRDefault="00F3172A" w:rsidP="0066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F3172A" w:rsidRPr="002F7B96" w:rsidRDefault="00F3172A" w:rsidP="0066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F3172A" w:rsidRPr="002F7B96" w:rsidRDefault="00F3172A" w:rsidP="00663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F3172A" w:rsidRPr="002F7B96" w:rsidRDefault="00F3172A" w:rsidP="0066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  <w:p w:rsidR="00F3172A" w:rsidRPr="002F7B96" w:rsidRDefault="00F3172A" w:rsidP="0066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</w:tc>
      </w:tr>
    </w:tbl>
    <w:p w:rsidR="00F54294" w:rsidRPr="002F7B96" w:rsidRDefault="00F54294" w:rsidP="002F7B96">
      <w:pPr>
        <w:spacing w:before="120" w:after="120" w:line="300" w:lineRule="auto"/>
        <w:ind w:right="90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</w:t>
      </w:r>
    </w:p>
    <w:p w:rsidR="00F54294" w:rsidRPr="002F7B96" w:rsidRDefault="00F54294" w:rsidP="00CC143D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</w:p>
    <w:p w:rsidR="00CC143D" w:rsidRPr="002F7B96" w:rsidRDefault="00CC143D" w:rsidP="00CC143D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CC143D" w:rsidRPr="002F7B96" w:rsidRDefault="00CC143D" w:rsidP="00CC143D">
      <w:pPr>
        <w:rPr>
          <w:color w:val="0D0D0D" w:themeColor="text1" w:themeTint="F2"/>
        </w:rPr>
      </w:pPr>
    </w:p>
    <w:p w:rsidR="00CC143D" w:rsidRPr="002F7B96" w:rsidRDefault="00CC143D">
      <w:pPr>
        <w:rPr>
          <w:color w:val="0D0D0D" w:themeColor="text1" w:themeTint="F2"/>
        </w:rPr>
      </w:pPr>
    </w:p>
    <w:sectPr w:rsidR="00CC143D" w:rsidRPr="002F7B96" w:rsidSect="002F7B96">
      <w:pgSz w:w="12240" w:h="15840"/>
      <w:pgMar w:top="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43262"/>
    <w:multiLevelType w:val="hybridMultilevel"/>
    <w:tmpl w:val="5E82295E"/>
    <w:lvl w:ilvl="0" w:tplc="B90EE128">
      <w:start w:val="8"/>
      <w:numFmt w:val="bullet"/>
      <w:lvlText w:val="-"/>
      <w:lvlJc w:val="left"/>
      <w:pPr>
        <w:ind w:left="4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3D"/>
    <w:rsid w:val="00035FEB"/>
    <w:rsid w:val="00131B4F"/>
    <w:rsid w:val="00163291"/>
    <w:rsid w:val="001A4DC7"/>
    <w:rsid w:val="002E355E"/>
    <w:rsid w:val="002F7B96"/>
    <w:rsid w:val="00341D22"/>
    <w:rsid w:val="003E0783"/>
    <w:rsid w:val="004F498F"/>
    <w:rsid w:val="00530E6D"/>
    <w:rsid w:val="0054547C"/>
    <w:rsid w:val="00621A24"/>
    <w:rsid w:val="00693026"/>
    <w:rsid w:val="006A4866"/>
    <w:rsid w:val="00726166"/>
    <w:rsid w:val="00761BC8"/>
    <w:rsid w:val="007A6DE1"/>
    <w:rsid w:val="00852A82"/>
    <w:rsid w:val="00856472"/>
    <w:rsid w:val="008B6C4D"/>
    <w:rsid w:val="0098367E"/>
    <w:rsid w:val="00991D91"/>
    <w:rsid w:val="00A20AC3"/>
    <w:rsid w:val="00AB5DCE"/>
    <w:rsid w:val="00AB6F99"/>
    <w:rsid w:val="00CC143D"/>
    <w:rsid w:val="00CF229A"/>
    <w:rsid w:val="00D21260"/>
    <w:rsid w:val="00D5090C"/>
    <w:rsid w:val="00ED293E"/>
    <w:rsid w:val="00F3172A"/>
    <w:rsid w:val="00F35661"/>
    <w:rsid w:val="00F366FB"/>
    <w:rsid w:val="00F54294"/>
    <w:rsid w:val="00FB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C218F"/>
  <w15:chartTrackingRefBased/>
  <w15:docId w15:val="{68F42D5A-B790-4399-B566-0B1F486C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43D"/>
    <w:pPr>
      <w:ind w:left="720"/>
      <w:contextualSpacing/>
    </w:pPr>
  </w:style>
  <w:style w:type="character" w:styleId="Hyperlink">
    <w:name w:val="Hyperlink"/>
    <w:basedOn w:val="DefaultParagraphFont"/>
    <w:rsid w:val="00F542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3</cp:revision>
  <dcterms:created xsi:type="dcterms:W3CDTF">2023-08-22T03:23:00Z</dcterms:created>
  <dcterms:modified xsi:type="dcterms:W3CDTF">2023-08-22T03:31:00Z</dcterms:modified>
</cp:coreProperties>
</file>