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4" w:type="dxa"/>
        <w:tblInd w:w="-540" w:type="dxa"/>
        <w:tblLook w:val="04A0" w:firstRow="1" w:lastRow="0" w:firstColumn="1" w:lastColumn="0" w:noHBand="0" w:noVBand="1"/>
      </w:tblPr>
      <w:tblGrid>
        <w:gridCol w:w="4221"/>
        <w:gridCol w:w="6133"/>
      </w:tblGrid>
      <w:tr w:rsidR="007631EB" w:rsidRPr="00670162" w:rsidTr="00E21934">
        <w:trPr>
          <w:trHeight w:val="689"/>
        </w:trPr>
        <w:tc>
          <w:tcPr>
            <w:tcW w:w="4221" w:type="dxa"/>
          </w:tcPr>
          <w:p w:rsidR="007631EB" w:rsidRPr="00E21934" w:rsidRDefault="007631EB" w:rsidP="00E21934">
            <w:pPr>
              <w:jc w:val="center"/>
              <w:rPr>
                <w:b/>
                <w:sz w:val="26"/>
                <w:szCs w:val="26"/>
              </w:rPr>
            </w:pPr>
            <w:r w:rsidRPr="00E21934">
              <w:rPr>
                <w:b/>
                <w:sz w:val="26"/>
                <w:szCs w:val="26"/>
              </w:rPr>
              <w:t xml:space="preserve">ỦY BAN NHÂN DÂN </w:t>
            </w:r>
          </w:p>
          <w:p w:rsidR="007631EB" w:rsidRPr="00E21934" w:rsidRDefault="007631EB" w:rsidP="00E21934">
            <w:pPr>
              <w:jc w:val="center"/>
              <w:rPr>
                <w:b/>
                <w:sz w:val="26"/>
                <w:szCs w:val="26"/>
              </w:rPr>
            </w:pPr>
            <w:r w:rsidRPr="00E21934">
              <w:rPr>
                <w:b/>
                <w:sz w:val="26"/>
                <w:szCs w:val="26"/>
              </w:rPr>
              <w:t>TỈNH TÂY NINH</w:t>
            </w:r>
          </w:p>
          <w:p w:rsidR="007631EB" w:rsidRPr="0045631C" w:rsidRDefault="00E21934" w:rsidP="00007E87">
            <w:pPr>
              <w:ind w:firstLine="115"/>
              <w:jc w:val="center"/>
            </w:pPr>
            <w:r w:rsidRPr="00E21934">
              <w:rPr>
                <w:rFonts w:ascii="VNI-Times" w:hAnsi="VNI-Times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553B2E" wp14:editId="07CC4229">
                      <wp:simplePos x="0" y="0"/>
                      <wp:positionH relativeFrom="column">
                        <wp:posOffset>916959</wp:posOffset>
                      </wp:positionH>
                      <wp:positionV relativeFrom="paragraph">
                        <wp:posOffset>25400</wp:posOffset>
                      </wp:positionV>
                      <wp:extent cx="655092" cy="0"/>
                      <wp:effectExtent l="0" t="0" r="3111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5092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9CD7AB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2pt" to="123.8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OhGwIAADU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" strokeweight=".5pt"/>
                  </w:pict>
                </mc:Fallback>
              </mc:AlternateContent>
            </w:r>
          </w:p>
        </w:tc>
        <w:tc>
          <w:tcPr>
            <w:tcW w:w="6133" w:type="dxa"/>
          </w:tcPr>
          <w:p w:rsidR="007631EB" w:rsidRPr="00E21934" w:rsidRDefault="007631EB" w:rsidP="00E21934">
            <w:pPr>
              <w:ind w:left="-108" w:right="-108"/>
              <w:jc w:val="center"/>
              <w:rPr>
                <w:rFonts w:eastAsia="MS Mincho"/>
                <w:b/>
                <w:bCs/>
                <w:sz w:val="26"/>
                <w:szCs w:val="26"/>
                <w:lang w:eastAsia="ja-JP"/>
              </w:rPr>
            </w:pPr>
            <w:r w:rsidRPr="00E21934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:rsidR="007631EB" w:rsidRPr="00E21934" w:rsidRDefault="00E21934" w:rsidP="00E21934">
            <w:pPr>
              <w:jc w:val="center"/>
              <w:rPr>
                <w:b/>
                <w:sz w:val="28"/>
                <w:szCs w:val="28"/>
              </w:rPr>
            </w:pPr>
            <w:r w:rsidRPr="00670162"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429F99" wp14:editId="69F1A791">
                      <wp:simplePos x="0" y="0"/>
                      <wp:positionH relativeFrom="column">
                        <wp:posOffset>761839</wp:posOffset>
                      </wp:positionH>
                      <wp:positionV relativeFrom="paragraph">
                        <wp:posOffset>234950</wp:posOffset>
                      </wp:positionV>
                      <wp:extent cx="2224585" cy="0"/>
                      <wp:effectExtent l="0" t="0" r="23495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45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E512EB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18.5pt" to="235.1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" strokeweight=".5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>Độc lập – Tự do – Hạnh phúc</w:t>
            </w:r>
            <w:r w:rsidR="007631EB" w:rsidRPr="00670162">
              <w:rPr>
                <w:i/>
                <w:sz w:val="26"/>
                <w:szCs w:val="26"/>
              </w:rPr>
              <w:t xml:space="preserve">     </w:t>
            </w:r>
            <w:r w:rsidR="00DF2C7A">
              <w:rPr>
                <w:i/>
                <w:sz w:val="26"/>
                <w:szCs w:val="26"/>
              </w:rPr>
              <w:t xml:space="preserve">                 </w:t>
            </w:r>
          </w:p>
        </w:tc>
      </w:tr>
      <w:tr w:rsidR="00E21934" w:rsidRPr="00670162" w:rsidTr="00E21934">
        <w:trPr>
          <w:trHeight w:val="1384"/>
        </w:trPr>
        <w:tc>
          <w:tcPr>
            <w:tcW w:w="4221" w:type="dxa"/>
          </w:tcPr>
          <w:p w:rsidR="00E21934" w:rsidRPr="00AF6487" w:rsidRDefault="00E21934" w:rsidP="00823A42">
            <w:pPr>
              <w:spacing w:after="120"/>
              <w:ind w:firstLine="119"/>
              <w:jc w:val="center"/>
              <w:rPr>
                <w:sz w:val="28"/>
                <w:szCs w:val="28"/>
              </w:rPr>
            </w:pPr>
            <w:r w:rsidRPr="00AF6487">
              <w:rPr>
                <w:sz w:val="28"/>
                <w:szCs w:val="28"/>
              </w:rPr>
              <w:t>Số:            /UBND-KGVX</w:t>
            </w:r>
          </w:p>
          <w:p w:rsidR="00E21934" w:rsidRDefault="00E21934" w:rsidP="00E21934">
            <w:pPr>
              <w:ind w:firstLine="115"/>
              <w:jc w:val="center"/>
            </w:pPr>
            <w:r w:rsidRPr="0045631C">
              <w:t xml:space="preserve">V/v </w:t>
            </w:r>
            <w:r>
              <w:t>tăng cường phòng, chống bệnh truyền nhiễm dịp Tết Nguyên đán</w:t>
            </w:r>
          </w:p>
          <w:p w:rsidR="00E21934" w:rsidRPr="00C05775" w:rsidRDefault="00E21934" w:rsidP="00E21934">
            <w:pPr>
              <w:ind w:firstLine="115"/>
              <w:jc w:val="center"/>
              <w:rPr>
                <w:b/>
                <w:sz w:val="28"/>
                <w:szCs w:val="28"/>
              </w:rPr>
            </w:pPr>
            <w:r>
              <w:t xml:space="preserve"> và mùa lễ hội năm 2025</w:t>
            </w:r>
          </w:p>
        </w:tc>
        <w:tc>
          <w:tcPr>
            <w:tcW w:w="6133" w:type="dxa"/>
          </w:tcPr>
          <w:p w:rsidR="00E21934" w:rsidRPr="00E21934" w:rsidRDefault="00E21934" w:rsidP="0071394D">
            <w:pPr>
              <w:spacing w:line="264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E21934">
              <w:rPr>
                <w:i/>
                <w:sz w:val="28"/>
                <w:szCs w:val="28"/>
              </w:rPr>
              <w:t>Tây Ninh, ngày       tháng 01 năm 2025</w:t>
            </w:r>
          </w:p>
        </w:tc>
      </w:tr>
    </w:tbl>
    <w:p w:rsidR="007631EB" w:rsidRPr="00F860B9" w:rsidRDefault="007631EB" w:rsidP="007631EB">
      <w:pPr>
        <w:jc w:val="both"/>
        <w:rPr>
          <w:bCs/>
          <w:sz w:val="10"/>
          <w:szCs w:val="28"/>
        </w:rPr>
      </w:pPr>
      <w:r>
        <w:rPr>
          <w:bCs/>
          <w:sz w:val="10"/>
          <w:szCs w:val="28"/>
        </w:rPr>
        <w:t xml:space="preserve">  </w:t>
      </w:r>
    </w:p>
    <w:p w:rsidR="00007E87" w:rsidRDefault="00007E87" w:rsidP="007631EB">
      <w:pPr>
        <w:spacing w:before="60" w:after="60"/>
        <w:ind w:left="1440" w:firstLine="720"/>
        <w:rPr>
          <w:spacing w:val="-6"/>
          <w:sz w:val="28"/>
          <w:szCs w:val="28"/>
        </w:rPr>
      </w:pPr>
    </w:p>
    <w:p w:rsidR="007631EB" w:rsidRDefault="007631EB" w:rsidP="007631EB">
      <w:pPr>
        <w:spacing w:before="60" w:after="60"/>
        <w:ind w:left="1440" w:firstLine="720"/>
        <w:rPr>
          <w:sz w:val="28"/>
          <w:szCs w:val="28"/>
        </w:rPr>
      </w:pPr>
      <w:r w:rsidRPr="00736EA9">
        <w:rPr>
          <w:spacing w:val="-6"/>
          <w:sz w:val="28"/>
          <w:szCs w:val="28"/>
        </w:rPr>
        <w:t>K</w:t>
      </w:r>
      <w:r>
        <w:rPr>
          <w:sz w:val="28"/>
          <w:szCs w:val="28"/>
        </w:rPr>
        <w:t xml:space="preserve">ính gửi: </w:t>
      </w:r>
    </w:p>
    <w:p w:rsidR="007631EB" w:rsidRDefault="007631EB" w:rsidP="00823A42">
      <w:pPr>
        <w:spacing w:after="60"/>
        <w:ind w:left="3119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Sở Y tế;</w:t>
      </w:r>
    </w:p>
    <w:p w:rsidR="000E59EB" w:rsidRDefault="000E59EB" w:rsidP="00823A42">
      <w:pPr>
        <w:spacing w:after="60"/>
        <w:ind w:left="3119"/>
        <w:rPr>
          <w:sz w:val="28"/>
        </w:rPr>
      </w:pPr>
      <w:r>
        <w:rPr>
          <w:sz w:val="28"/>
        </w:rPr>
        <w:t>- Sở Giáo dục và Đào tạo;</w:t>
      </w:r>
    </w:p>
    <w:p w:rsidR="000E59EB" w:rsidRDefault="000E59EB" w:rsidP="00823A42">
      <w:pPr>
        <w:spacing w:after="60"/>
        <w:ind w:left="3119"/>
        <w:rPr>
          <w:sz w:val="28"/>
        </w:rPr>
      </w:pPr>
      <w:r>
        <w:rPr>
          <w:sz w:val="28"/>
        </w:rPr>
        <w:t>- Sở Nông nghiệp và Phát triển nông thôn;</w:t>
      </w:r>
    </w:p>
    <w:p w:rsidR="006E7232" w:rsidRDefault="006E7232" w:rsidP="00823A42">
      <w:pPr>
        <w:spacing w:after="60"/>
        <w:ind w:left="3119"/>
        <w:rPr>
          <w:sz w:val="28"/>
        </w:rPr>
      </w:pPr>
      <w:r>
        <w:rPr>
          <w:sz w:val="28"/>
        </w:rPr>
        <w:t>- Sở Công thương;</w:t>
      </w:r>
    </w:p>
    <w:p w:rsidR="007631EB" w:rsidRDefault="007631EB" w:rsidP="00823A42">
      <w:pPr>
        <w:spacing w:after="60"/>
        <w:ind w:left="3119"/>
        <w:rPr>
          <w:sz w:val="28"/>
        </w:rPr>
      </w:pPr>
      <w:r>
        <w:rPr>
          <w:sz w:val="28"/>
        </w:rPr>
        <w:t>- Sở Tài chính;</w:t>
      </w:r>
    </w:p>
    <w:p w:rsidR="000E59EB" w:rsidRPr="00007E87" w:rsidRDefault="000E59EB" w:rsidP="00823A42">
      <w:pPr>
        <w:spacing w:after="60"/>
        <w:ind w:left="3119"/>
        <w:rPr>
          <w:sz w:val="28"/>
        </w:rPr>
      </w:pPr>
      <w:r>
        <w:rPr>
          <w:sz w:val="28"/>
        </w:rPr>
        <w:t>- Sở Thông tin và Truyền thông;</w:t>
      </w:r>
    </w:p>
    <w:p w:rsidR="007631EB" w:rsidRDefault="007631EB" w:rsidP="00823A42">
      <w:pPr>
        <w:spacing w:after="60"/>
        <w:ind w:left="3119"/>
        <w:rPr>
          <w:sz w:val="28"/>
        </w:rPr>
      </w:pPr>
      <w:r>
        <w:rPr>
          <w:sz w:val="28"/>
        </w:rPr>
        <w:t>- Báo Tây Ninh;</w:t>
      </w:r>
    </w:p>
    <w:p w:rsidR="007631EB" w:rsidRDefault="007631EB" w:rsidP="00823A42">
      <w:pPr>
        <w:spacing w:after="60"/>
        <w:ind w:left="3119"/>
        <w:rPr>
          <w:sz w:val="28"/>
        </w:rPr>
      </w:pPr>
      <w:r>
        <w:rPr>
          <w:sz w:val="28"/>
        </w:rPr>
        <w:t>- Đài Phát thanh và Truyền hình Tây Ninh;</w:t>
      </w:r>
    </w:p>
    <w:p w:rsidR="00FB5832" w:rsidRPr="00FB5832" w:rsidRDefault="007631EB" w:rsidP="00823A42">
      <w:pPr>
        <w:spacing w:after="300"/>
        <w:ind w:left="3119"/>
        <w:rPr>
          <w:sz w:val="28"/>
          <w:szCs w:val="28"/>
        </w:rPr>
      </w:pPr>
      <w:r>
        <w:rPr>
          <w:sz w:val="28"/>
        </w:rPr>
        <w:t>- UBND các huyện, thị xã, thành phố.</w:t>
      </w:r>
    </w:p>
    <w:p w:rsidR="007631EB" w:rsidRPr="006E7232" w:rsidRDefault="007631EB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DF2C7A">
        <w:rPr>
          <w:color w:val="0D0D0D" w:themeColor="text1" w:themeTint="F2"/>
          <w:spacing w:val="2"/>
          <w:sz w:val="28"/>
          <w:szCs w:val="28"/>
        </w:rPr>
        <w:t xml:space="preserve">Ủy ban nhân dân tỉnh nhận được Công văn số </w:t>
      </w:r>
      <w:r w:rsidR="00E21934">
        <w:rPr>
          <w:color w:val="0D0D0D" w:themeColor="text1" w:themeTint="F2"/>
          <w:spacing w:val="2"/>
          <w:sz w:val="28"/>
          <w:szCs w:val="28"/>
        </w:rPr>
        <w:t>268/BYT-DP ngày 14/01/2025</w:t>
      </w:r>
      <w:r w:rsidRPr="00DF2C7A">
        <w:rPr>
          <w:color w:val="0D0D0D" w:themeColor="text1" w:themeTint="F2"/>
          <w:spacing w:val="2"/>
          <w:sz w:val="28"/>
          <w:szCs w:val="28"/>
        </w:rPr>
        <w:t xml:space="preserve"> của Bộ Y tế về việc</w:t>
      </w:r>
      <w:r w:rsidR="006F2AD7" w:rsidRPr="00DF2C7A">
        <w:rPr>
          <w:color w:val="0D0D0D" w:themeColor="text1" w:themeTint="F2"/>
          <w:spacing w:val="2"/>
          <w:sz w:val="28"/>
          <w:szCs w:val="28"/>
        </w:rPr>
        <w:t xml:space="preserve"> tăng cường </w:t>
      </w:r>
      <w:r w:rsidR="00E21934" w:rsidRPr="00E21934">
        <w:rPr>
          <w:color w:val="0D0D0D" w:themeColor="text1" w:themeTint="F2"/>
          <w:spacing w:val="2"/>
          <w:sz w:val="28"/>
          <w:szCs w:val="28"/>
        </w:rPr>
        <w:t xml:space="preserve">phòng, chống bệnh </w:t>
      </w:r>
      <w:r w:rsidR="00E21934">
        <w:rPr>
          <w:color w:val="0D0D0D" w:themeColor="text1" w:themeTint="F2"/>
          <w:spacing w:val="2"/>
          <w:sz w:val="28"/>
          <w:szCs w:val="28"/>
        </w:rPr>
        <w:t>truyền nhiễm dịp Tết Nguyên đán</w:t>
      </w:r>
      <w:r w:rsidR="00E21934" w:rsidRPr="00E21934">
        <w:rPr>
          <w:color w:val="0D0D0D" w:themeColor="text1" w:themeTint="F2"/>
          <w:spacing w:val="2"/>
          <w:sz w:val="28"/>
          <w:szCs w:val="28"/>
        </w:rPr>
        <w:t xml:space="preserve"> và mùa lễ hội năm 2025</w:t>
      </w:r>
      <w:r w:rsidR="00E21934">
        <w:rPr>
          <w:color w:val="0D0D0D" w:themeColor="text1" w:themeTint="F2"/>
          <w:spacing w:val="2"/>
          <w:sz w:val="28"/>
          <w:szCs w:val="28"/>
        </w:rPr>
        <w:t xml:space="preserve">, </w:t>
      </w:r>
      <w:r w:rsidR="006F2AD7" w:rsidRPr="00DF2C7A">
        <w:rPr>
          <w:color w:val="0D0D0D" w:themeColor="text1" w:themeTint="F2"/>
          <w:spacing w:val="2"/>
          <w:sz w:val="28"/>
          <w:szCs w:val="28"/>
        </w:rPr>
        <w:t xml:space="preserve">Chủ tịch </w:t>
      </w:r>
      <w:r w:rsidRPr="00DF2C7A">
        <w:rPr>
          <w:color w:val="0D0D0D" w:themeColor="text1" w:themeTint="F2"/>
          <w:sz w:val="28"/>
          <w:szCs w:val="28"/>
        </w:rPr>
        <w:t xml:space="preserve">Ủy ban nhân dân tỉnh yêu cầu các sở, ban ngành tỉnh có liên quan, Chủ tịch UBND các huyện, thị xã, thành phố </w:t>
      </w:r>
      <w:r w:rsidR="006E7232">
        <w:rPr>
          <w:color w:val="0D0D0D" w:themeColor="text1" w:themeTint="F2"/>
          <w:sz w:val="28"/>
          <w:szCs w:val="28"/>
        </w:rPr>
        <w:t>q</w:t>
      </w:r>
      <w:r w:rsidR="006E7232" w:rsidRPr="006E7232">
        <w:rPr>
          <w:color w:val="0D0D0D" w:themeColor="text1" w:themeTint="F2"/>
          <w:sz w:val="28"/>
          <w:szCs w:val="28"/>
        </w:rPr>
        <w:t>uán triệt và thực hiện nghiêm túc các Ch</w:t>
      </w:r>
      <w:r w:rsidR="006E7232">
        <w:rPr>
          <w:color w:val="0D0D0D" w:themeColor="text1" w:themeTint="F2"/>
          <w:sz w:val="28"/>
          <w:szCs w:val="28"/>
        </w:rPr>
        <w:t xml:space="preserve">ỉ thị của Ban Bí thư, Thủ tướng </w:t>
      </w:r>
      <w:r w:rsidR="006E7232" w:rsidRPr="006E7232">
        <w:rPr>
          <w:color w:val="0D0D0D" w:themeColor="text1" w:themeTint="F2"/>
          <w:sz w:val="28"/>
          <w:szCs w:val="28"/>
        </w:rPr>
        <w:t>Chính phủ và Bộ trưởng Bộ Y tế về công tác y</w:t>
      </w:r>
      <w:r w:rsidR="006E7232">
        <w:rPr>
          <w:color w:val="0D0D0D" w:themeColor="text1" w:themeTint="F2"/>
          <w:sz w:val="28"/>
          <w:szCs w:val="28"/>
        </w:rPr>
        <w:t xml:space="preserve"> tế, công tác phòng, chống bệnh </w:t>
      </w:r>
      <w:r w:rsidR="006E7232" w:rsidRPr="006E7232">
        <w:rPr>
          <w:color w:val="0D0D0D" w:themeColor="text1" w:themeTint="F2"/>
          <w:sz w:val="28"/>
          <w:szCs w:val="28"/>
        </w:rPr>
        <w:t>truyền nhiễm, đảm bảo việc tổ chức và đón Tết Nguyên đán Ất Tỵ 2025 vui tươi,</w:t>
      </w:r>
      <w:r w:rsidR="006E7232">
        <w:rPr>
          <w:color w:val="0D0D0D" w:themeColor="text1" w:themeTint="F2"/>
          <w:sz w:val="28"/>
          <w:szCs w:val="28"/>
        </w:rPr>
        <w:t xml:space="preserve"> </w:t>
      </w:r>
      <w:r w:rsidR="006E7232" w:rsidRPr="006E7232">
        <w:rPr>
          <w:color w:val="0D0D0D" w:themeColor="text1" w:themeTint="F2"/>
          <w:sz w:val="28"/>
          <w:szCs w:val="28"/>
        </w:rPr>
        <w:t>lành mạnh, an toàn, tiết kiệm</w:t>
      </w:r>
      <w:r w:rsidR="006E7232">
        <w:rPr>
          <w:color w:val="0D0D0D" w:themeColor="text1" w:themeTint="F2"/>
          <w:sz w:val="28"/>
          <w:szCs w:val="28"/>
        </w:rPr>
        <w:t xml:space="preserve"> đồng thời </w:t>
      </w:r>
      <w:r w:rsidRPr="00DF2C7A">
        <w:rPr>
          <w:color w:val="0D0D0D" w:themeColor="text1" w:themeTint="F2"/>
          <w:sz w:val="28"/>
          <w:szCs w:val="28"/>
        </w:rPr>
        <w:t>thực hiện tốt các nội dung như sau:</w:t>
      </w:r>
    </w:p>
    <w:p w:rsidR="007631EB" w:rsidRDefault="007631EB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DF2C7A">
        <w:rPr>
          <w:color w:val="0D0D0D" w:themeColor="text1" w:themeTint="F2"/>
          <w:sz w:val="28"/>
          <w:szCs w:val="28"/>
          <w:shd w:val="clear" w:color="auto" w:fill="FFFFFF"/>
        </w:rPr>
        <w:t>1. Sở Y tế chủ trì, phối hợp với các sở, ngành liên quan và UBND các huyện, thị xã, thành phố</w:t>
      </w:r>
    </w:p>
    <w:p w:rsidR="00B55695" w:rsidRP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- Khẩn trương t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ham mưu </w:t>
      </w:r>
      <w:r>
        <w:rPr>
          <w:color w:val="0D0D0D" w:themeColor="text1" w:themeTint="F2"/>
          <w:sz w:val="28"/>
          <w:szCs w:val="28"/>
          <w:shd w:val="clear" w:color="auto" w:fill="FFFFFF"/>
        </w:rPr>
        <w:t>UBND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tỉnh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ban hành Kế hoạch Phòng, chống bệnh truyền nhiễm năm 2025 và bố trí kinh phí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để chủ động tổ chức triển khai thực hiện kế hoạch.</w:t>
      </w:r>
    </w:p>
    <w:p w:rsidR="00B55695" w:rsidRP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- Theo dõi, giám sát chặt chẽ tình hình các 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bệnh truyền nhiễm trên địa bàn tỉnh,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nhất là sự gia tăng các trường hợp mắc bệnh lây qua đường hô hấp, viêm phổi nặng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do vi rút, các bệnh truyền nhiễm thường xảy ra trong dịp Tết Nguyên đán, mùa lễ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hội và các bệnh truyền nhiễm phổ biến như sởi, 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sốt xuất huyết, tay chân miệng,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bệnh dại, cúm gia cầm…; tăng cường công tác kiểm dịch y tế biên giới và chủ động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triển khai hiệu quả hoạt động giám sát thường xuyên, giám sát dự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a vào sự kiện,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phát hiện sớm các trường hợp mắc bệnh, nghi n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gờ mắc bệnh tại cửa khẩu, trong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cộng đồng, tại các cơ sở y tế để xử lý kịp thời, kiể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m soát sự lây lan và hạn chế các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trường hợp bệnh nặng, tử vong.</w:t>
      </w:r>
    </w:p>
    <w:p w:rsid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- Đảm bảo tổ chức thực hiện tiêm chủng mở rộng đ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úng tiến độ và triển khai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hiệu quả chiến dịch tiêm chủng phòng, chống dịch sởi để nhanh chóng kiểm soát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tình hình.</w:t>
      </w:r>
    </w:p>
    <w:p w:rsid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- Đảm bảo công tác thu dung bệnh nhân, điều t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rị kịp thời, nhất là trong thời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gian Tết Nguyên đán Ất Tỵ 2025, hạn chế tối đa các trường hợp chuyển nặng, tử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vong; thực hiện nghiêm các quy trình về sàng l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ọc, phân luồng, cách ly, đảm bảo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phòng, chống nhiễm khuẩn, không để lây nhiễm chéo và không để xảy ra các ổ dịch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trong các cơ sở y tế. Chuẩn bị sẵn sàng phương án trong tình huống gia tăng các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trường hợp nhập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viện do mắc bệnh truyền nhiễm. </w:t>
      </w:r>
    </w:p>
    <w:p w:rsid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- Đảm bảo công tác hậu cần, kinh phí, thuốc, 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vắc xin, sinh phẩm, vật tư, hóa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chất, trang thiết bị, nhân lực theo phương châm 04 tại chỗ; chuẩn bị các phương án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đáp ứng với các tình huống có thể xảy ra và sẵn sàng triển khai các đội đáp ứng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nhanh phục vụ công tác phòng</w:t>
      </w:r>
      <w:r>
        <w:rPr>
          <w:color w:val="0D0D0D" w:themeColor="text1" w:themeTint="F2"/>
          <w:sz w:val="28"/>
          <w:szCs w:val="28"/>
          <w:shd w:val="clear" w:color="auto" w:fill="FFFFFF"/>
        </w:rPr>
        <w:t>, chống dịch bệnh truyền nhiễm.</w:t>
      </w:r>
    </w:p>
    <w:p w:rsidR="00B55695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- Xây dựng kế hoạch, phân công nhiệm vụ,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tổ chức lực lượng, phương tiện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ứng trực 24/24 giờ để xử lý kịp thời các tình huống phát sinh trong thời gian nghỉ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Tết Nguyên đán và thực hiện nghiêm công tác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báo cáo bệnh, dịch bệnh truyền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nhiễm theo đúng quy định. Đảm bảo chế độ theo quy định với các cán bộ y tế trong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dịp Tết Nguyên đán Ất Tỵ 2025, nhất là vớ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i các cán bộ tham gia trực Tết. </w:t>
      </w:r>
    </w:p>
    <w:p w:rsidR="00B55695" w:rsidRPr="00DF2C7A" w:rsidRDefault="00B55695" w:rsidP="006E7232">
      <w:pPr>
        <w:tabs>
          <w:tab w:val="left" w:pos="97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- Tổ chức kiểm tra, giám sát việc thực 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hiện công tác phòng, chống bệnh </w:t>
      </w:r>
      <w:r w:rsidRPr="00B55695">
        <w:rPr>
          <w:color w:val="0D0D0D" w:themeColor="text1" w:themeTint="F2"/>
          <w:sz w:val="28"/>
          <w:szCs w:val="28"/>
          <w:shd w:val="clear" w:color="auto" w:fill="FFFFFF"/>
        </w:rPr>
        <w:t>truyền nhiễm và tiêm chủng vắc xin trong thời gian Tết Nguyên đán và mùa lễ hội.</w:t>
      </w:r>
    </w:p>
    <w:p w:rsidR="006F2AD7" w:rsidRPr="00DF2C7A" w:rsidRDefault="006F2AD7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DF2C7A">
        <w:rPr>
          <w:color w:val="0D0D0D" w:themeColor="text1" w:themeTint="F2"/>
          <w:sz w:val="28"/>
          <w:szCs w:val="28"/>
          <w:shd w:val="clear" w:color="auto" w:fill="FFFFFF"/>
        </w:rPr>
        <w:t> 2. Sở Giáo dục và Đào tạo, Sở Nông nghiệp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và Phát triển nông thôn, Sở Công thương </w:t>
      </w:r>
      <w:r w:rsidR="002E7670">
        <w:rPr>
          <w:color w:val="0D0D0D" w:themeColor="text1" w:themeTint="F2"/>
          <w:sz w:val="28"/>
          <w:szCs w:val="28"/>
          <w:shd w:val="clear" w:color="auto" w:fill="FFFFFF"/>
        </w:rPr>
        <w:t>phối hợp chặt chẽ với ngành y</w:t>
      </w:r>
      <w:r w:rsidRPr="00DF2C7A">
        <w:rPr>
          <w:color w:val="0D0D0D" w:themeColor="text1" w:themeTint="F2"/>
          <w:sz w:val="28"/>
          <w:szCs w:val="28"/>
          <w:shd w:val="clear" w:color="auto" w:fill="FFFFFF"/>
        </w:rPr>
        <w:t xml:space="preserve"> tế tiếp tục triển khai hiệu quả các hoạt động: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(1) vệ sinh môi trường, vệ sinh phòng bệnh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cá nhân, đảm bảo cung cấp nước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sạch, an toàn thực phẩm và tuyên truyền nâng cao nhận thức cho học sinh, cán bộ,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giáo viên về phòng, chống bệnh truyền nhiễm tại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các cơ sở giáo dục, các trường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học; (2) quản lý và phòng, chống dịch bệnh trên 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đàn gia súc, gia cầm, vật nuôi;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giám sát, phát hiện sớm các ổ dịch ở động vật để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xử lý triệt để và phòng, chống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dịch bệnh lây từ động vật, thực phẩm sang ngư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ời; (3) kiểm tra, ngăn chặn vận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chuyển, kinh doanh gia cầm và các sản phẩm gia cầm bị bệnh, nhập lậu, không rõ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nguồn gốc.</w:t>
      </w:r>
    </w:p>
    <w:p w:rsidR="006F2AD7" w:rsidRPr="00DF2C7A" w:rsidRDefault="006F2AD7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DF2C7A">
        <w:rPr>
          <w:color w:val="0D0D0D" w:themeColor="text1" w:themeTint="F2"/>
          <w:sz w:val="28"/>
          <w:szCs w:val="28"/>
          <w:shd w:val="clear" w:color="auto" w:fill="FFFFFF"/>
        </w:rPr>
        <w:t xml:space="preserve">3. Sở Thông tin và Truyền thông, Báo Tây Ninh, Đài Phát thanh và Truyền hình Tây Ninh và hệ thống truyền thông cơ sở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 xml:space="preserve">tăng cường hoạt 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động truyền thông, tuyên truyền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về phòng, chống bệnh truyền nhiễm, tiêm chủng vắc xin, nhất là các bệnh lây truyền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qua đường hô hấp, tiêu hóa và các bệnh lây truyền từ động vật sang người và các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bệnh truyền nhiễm thường xảy ra trong dịp Tết Nguyên đán, mùa lễ hội; cung cấp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các khuyến cáo, hướng dẫn người dân chủ độn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g thực hiện các biện pháp phòng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bệnh cá nhân, thay đổi hành vi để nâng cao sức khỏe bằng các hình thức phù hợp,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lưu ý đối với các các nhóm có nguy cơ cao dễ mắc bệnh như trẻ em, người cao tuổi,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người có bệnh lý nền với sức đề kháng yếu</w:t>
      </w:r>
      <w:r w:rsidRPr="00DF2C7A"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B55695" w:rsidRDefault="006F2AD7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DF2C7A">
        <w:rPr>
          <w:color w:val="0D0D0D" w:themeColor="text1" w:themeTint="F2"/>
          <w:sz w:val="28"/>
          <w:szCs w:val="28"/>
          <w:shd w:val="clear" w:color="auto" w:fill="FFFFFF"/>
        </w:rPr>
        <w:t xml:space="preserve">4. Sở Tài chính </w:t>
      </w:r>
      <w:r w:rsidR="002E7670" w:rsidRPr="002E7670">
        <w:rPr>
          <w:color w:val="0D0D0D" w:themeColor="text1" w:themeTint="F2"/>
          <w:sz w:val="28"/>
          <w:szCs w:val="28"/>
          <w:shd w:val="clear" w:color="auto" w:fill="FFFFFF"/>
        </w:rPr>
        <w:t xml:space="preserve">có trách nhiệm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tham mưu bố trí kinh phí kịp thời cho hoạt động phòng, chống bệnh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truyền nhiễm, tiêm chủng mở rộng và chuẩn bị sẵn sàng nguồn kinh phí dự phòng</w:t>
      </w:r>
      <w:r w:rsidR="00B55695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B55695" w:rsidRPr="00B55695">
        <w:rPr>
          <w:color w:val="0D0D0D" w:themeColor="text1" w:themeTint="F2"/>
          <w:sz w:val="28"/>
          <w:szCs w:val="28"/>
          <w:shd w:val="clear" w:color="auto" w:fill="FFFFFF"/>
        </w:rPr>
        <w:t>trong trường hợp cần thiết.</w:t>
      </w:r>
    </w:p>
    <w:p w:rsidR="002E7670" w:rsidRDefault="002E7670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</w:p>
    <w:p w:rsidR="006E7232" w:rsidRDefault="006F2AD7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DF2C7A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5. UBND các huyện, thị xã, thành phố</w:t>
      </w:r>
    </w:p>
    <w:p w:rsidR="006E7232" w:rsidRPr="006E7232" w:rsidRDefault="004309F8" w:rsidP="006E7232">
      <w:pPr>
        <w:pStyle w:val="NormalWeb"/>
        <w:spacing w:before="120" w:beforeAutospacing="0" w:after="120" w:afterAutospacing="0"/>
        <w:ind w:firstLine="720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</w:rPr>
        <w:t>Tăng cường chỉ đạo thực hiện</w:t>
      </w:r>
      <w:r w:rsidR="006E7232" w:rsidRPr="006E7232">
        <w:rPr>
          <w:color w:val="0D0D0D" w:themeColor="text1" w:themeTint="F2"/>
          <w:sz w:val="28"/>
          <w:szCs w:val="28"/>
        </w:rPr>
        <w:t xml:space="preserve"> công tác phòng, chống bệnh truyền nhiễm </w:t>
      </w:r>
      <w:r w:rsidR="006E7232">
        <w:rPr>
          <w:color w:val="0D0D0D" w:themeColor="text1" w:themeTint="F2"/>
          <w:sz w:val="28"/>
          <w:szCs w:val="28"/>
        </w:rPr>
        <w:t xml:space="preserve">trên địa bàn; huy động các ban, </w:t>
      </w:r>
      <w:r>
        <w:rPr>
          <w:color w:val="0D0D0D" w:themeColor="text1" w:themeTint="F2"/>
          <w:sz w:val="28"/>
          <w:szCs w:val="28"/>
        </w:rPr>
        <w:t>ngành, tổ chức</w:t>
      </w:r>
      <w:bookmarkStart w:id="0" w:name="_GoBack"/>
      <w:bookmarkEnd w:id="0"/>
      <w:r w:rsidR="006E7232" w:rsidRPr="006E7232">
        <w:rPr>
          <w:color w:val="0D0D0D" w:themeColor="text1" w:themeTint="F2"/>
          <w:sz w:val="28"/>
          <w:szCs w:val="28"/>
        </w:rPr>
        <w:t xml:space="preserve"> chính trị - xã hội phối hợp</w:t>
      </w:r>
      <w:r w:rsidR="006E7232">
        <w:rPr>
          <w:color w:val="0D0D0D" w:themeColor="text1" w:themeTint="F2"/>
          <w:sz w:val="28"/>
          <w:szCs w:val="28"/>
        </w:rPr>
        <w:t xml:space="preserve"> với ngành y tế triển khai hiệu </w:t>
      </w:r>
      <w:r w:rsidR="006E7232" w:rsidRPr="006E7232">
        <w:rPr>
          <w:color w:val="0D0D0D" w:themeColor="text1" w:themeTint="F2"/>
          <w:sz w:val="28"/>
          <w:szCs w:val="28"/>
        </w:rPr>
        <w:t>quả công tác phòng, chống bệnh truyền nhiễm và côn</w:t>
      </w:r>
      <w:r w:rsidR="006E7232">
        <w:rPr>
          <w:color w:val="0D0D0D" w:themeColor="text1" w:themeTint="F2"/>
          <w:sz w:val="28"/>
          <w:szCs w:val="28"/>
        </w:rPr>
        <w:t xml:space="preserve">g tác tiêm chủng, nhất là trong </w:t>
      </w:r>
      <w:r w:rsidR="006E7232" w:rsidRPr="006E7232">
        <w:rPr>
          <w:color w:val="0D0D0D" w:themeColor="text1" w:themeTint="F2"/>
          <w:sz w:val="28"/>
          <w:szCs w:val="28"/>
        </w:rPr>
        <w:t>dịp Tết Nguyên đán Ất Tỵ 2025 và mùa lễ hội đầu năm</w:t>
      </w:r>
      <w:r w:rsidR="006E7232">
        <w:rPr>
          <w:color w:val="0D0D0D" w:themeColor="text1" w:themeTint="F2"/>
          <w:sz w:val="28"/>
          <w:szCs w:val="28"/>
        </w:rPr>
        <w:t>.</w:t>
      </w:r>
    </w:p>
    <w:p w:rsidR="006E7232" w:rsidRDefault="007631EB" w:rsidP="006E7232">
      <w:pPr>
        <w:shd w:val="clear" w:color="auto" w:fill="FFFFFF"/>
        <w:spacing w:before="120" w:after="300"/>
        <w:ind w:firstLine="720"/>
        <w:jc w:val="both"/>
        <w:rPr>
          <w:color w:val="0D0D0D" w:themeColor="text1" w:themeTint="F2"/>
          <w:sz w:val="28"/>
          <w:szCs w:val="28"/>
        </w:rPr>
      </w:pPr>
      <w:r w:rsidRPr="00DF2C7A">
        <w:rPr>
          <w:color w:val="0D0D0D" w:themeColor="text1" w:themeTint="F2"/>
          <w:sz w:val="28"/>
          <w:szCs w:val="28"/>
        </w:rPr>
        <w:t>Thủ trưởng các cơ quan, đơn vị, Chủ tịch UBND các huyện, thị xã, thành phố căn cứ nội dung chỉ đạo triển khai thực hiện./.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23A42" w:rsidTr="00823A42">
        <w:tc>
          <w:tcPr>
            <w:tcW w:w="4672" w:type="dxa"/>
          </w:tcPr>
          <w:p w:rsidR="00823A42" w:rsidRPr="00823A42" w:rsidRDefault="00823A42" w:rsidP="00823A42">
            <w:pPr>
              <w:jc w:val="both"/>
              <w:rPr>
                <w:b/>
                <w:i/>
                <w:color w:val="0D0D0D" w:themeColor="text1" w:themeTint="F2"/>
                <w:sz w:val="28"/>
                <w:szCs w:val="28"/>
              </w:rPr>
            </w:pPr>
            <w:r w:rsidRPr="00823A42">
              <w:rPr>
                <w:b/>
                <w:i/>
                <w:color w:val="0D0D0D" w:themeColor="text1" w:themeTint="F2"/>
                <w:szCs w:val="28"/>
              </w:rPr>
              <w:t>Nơi nhận:</w:t>
            </w:r>
            <w:r w:rsidRPr="00823A42">
              <w:rPr>
                <w:b/>
                <w:i/>
                <w:color w:val="0D0D0D" w:themeColor="text1" w:themeTint="F2"/>
                <w:sz w:val="28"/>
                <w:szCs w:val="28"/>
              </w:rPr>
              <w:tab/>
              <w:t xml:space="preserve"> 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 xml:space="preserve">- Như trên;                                                                                                 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Thường trực Tỉnh ủy;</w:t>
            </w:r>
            <w:r w:rsidRPr="00823A42">
              <w:rPr>
                <w:color w:val="0D0D0D" w:themeColor="text1" w:themeTint="F2"/>
                <w:sz w:val="22"/>
                <w:szCs w:val="22"/>
              </w:rPr>
              <w:tab/>
              <w:t xml:space="preserve">      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CT, các PCT UBND tỉnh;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Sở, ban, ngành tỉnh;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LĐVP;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Phòng KGVX;</w:t>
            </w:r>
          </w:p>
          <w:p w:rsidR="00823A42" w:rsidRPr="00823A42" w:rsidRDefault="00823A42" w:rsidP="00823A42">
            <w:pPr>
              <w:jc w:val="both"/>
              <w:rPr>
                <w:color w:val="0D0D0D" w:themeColor="text1" w:themeTint="F2"/>
                <w:sz w:val="20"/>
                <w:szCs w:val="28"/>
              </w:rPr>
            </w:pPr>
            <w:r w:rsidRPr="00823A42">
              <w:rPr>
                <w:color w:val="0D0D0D" w:themeColor="text1" w:themeTint="F2"/>
                <w:sz w:val="22"/>
                <w:szCs w:val="22"/>
              </w:rPr>
              <w:t>- Lưu VT, VP UBND tỉnh.</w:t>
            </w:r>
            <w:r w:rsidRPr="00823A42">
              <w:rPr>
                <w:color w:val="0D0D0D" w:themeColor="text1" w:themeTint="F2"/>
                <w:sz w:val="20"/>
                <w:szCs w:val="22"/>
              </w:rPr>
              <w:t>(</w:t>
            </w:r>
            <w:r w:rsidRPr="00823A42">
              <w:rPr>
                <w:color w:val="0D0D0D" w:themeColor="text1" w:themeTint="F2"/>
                <w:sz w:val="18"/>
                <w:szCs w:val="28"/>
              </w:rPr>
              <w:t>kb)</w:t>
            </w:r>
          </w:p>
        </w:tc>
        <w:tc>
          <w:tcPr>
            <w:tcW w:w="4673" w:type="dxa"/>
          </w:tcPr>
          <w:p w:rsidR="00823A42" w:rsidRDefault="00823A42" w:rsidP="00823A42">
            <w:pPr>
              <w:jc w:val="center"/>
              <w:rPr>
                <w:b/>
                <w:sz w:val="28"/>
                <w:szCs w:val="28"/>
              </w:rPr>
            </w:pPr>
            <w:r w:rsidRPr="00007E87">
              <w:rPr>
                <w:b/>
                <w:sz w:val="28"/>
                <w:szCs w:val="28"/>
              </w:rPr>
              <w:t>KT. CHỦ TỊCH</w:t>
            </w:r>
          </w:p>
          <w:p w:rsidR="00823A42" w:rsidRDefault="00823A42" w:rsidP="00823A42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CHỦ TỊCH</w:t>
            </w:r>
          </w:p>
        </w:tc>
      </w:tr>
    </w:tbl>
    <w:p w:rsidR="007631EB" w:rsidRDefault="007631EB" w:rsidP="007631EB">
      <w:pPr>
        <w:ind w:left="360" w:right="288" w:hanging="432"/>
        <w:jc w:val="both"/>
        <w:rPr>
          <w:sz w:val="10"/>
          <w:szCs w:val="10"/>
        </w:rPr>
      </w:pPr>
    </w:p>
    <w:p w:rsidR="007631EB" w:rsidRPr="00174F74" w:rsidRDefault="007631EB" w:rsidP="007631EB">
      <w:pPr>
        <w:ind w:left="360" w:right="288" w:hanging="432"/>
        <w:jc w:val="both"/>
        <w:rPr>
          <w:sz w:val="10"/>
          <w:szCs w:val="10"/>
        </w:rPr>
      </w:pPr>
    </w:p>
    <w:p w:rsidR="009A5393" w:rsidRDefault="00305C35"/>
    <w:sectPr w:rsidR="009A5393" w:rsidSect="006E7232">
      <w:headerReference w:type="default" r:id="rId6"/>
      <w:pgSz w:w="11907" w:h="16840" w:code="9"/>
      <w:pgMar w:top="1134" w:right="851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C35" w:rsidRDefault="00305C35">
      <w:r>
        <w:separator/>
      </w:r>
    </w:p>
  </w:endnote>
  <w:endnote w:type="continuationSeparator" w:id="0">
    <w:p w:rsidR="00305C35" w:rsidRDefault="0030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C35" w:rsidRDefault="00305C35">
      <w:r>
        <w:separator/>
      </w:r>
    </w:p>
  </w:footnote>
  <w:footnote w:type="continuationSeparator" w:id="0">
    <w:p w:rsidR="00305C35" w:rsidRDefault="00305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16877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F01ABE" w:rsidRDefault="005730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9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1ABE" w:rsidRDefault="00305C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EB"/>
    <w:rsid w:val="00007E87"/>
    <w:rsid w:val="000E59EB"/>
    <w:rsid w:val="002E7670"/>
    <w:rsid w:val="00305C35"/>
    <w:rsid w:val="003B2ABA"/>
    <w:rsid w:val="004309F8"/>
    <w:rsid w:val="005730BF"/>
    <w:rsid w:val="006E7232"/>
    <w:rsid w:val="006F2AD7"/>
    <w:rsid w:val="007631EB"/>
    <w:rsid w:val="00823A42"/>
    <w:rsid w:val="0090428C"/>
    <w:rsid w:val="009A1B75"/>
    <w:rsid w:val="00B55695"/>
    <w:rsid w:val="00CB0E47"/>
    <w:rsid w:val="00DF2C7A"/>
    <w:rsid w:val="00E21934"/>
    <w:rsid w:val="00F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66A85"/>
  <w15:chartTrackingRefBased/>
  <w15:docId w15:val="{8E2BBF3B-1DBF-4734-A9A2-23417101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1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1EB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631E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6E7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23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E7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76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minhluan.ict.tn@gmail.com</cp:lastModifiedBy>
  <cp:revision>7</cp:revision>
  <cp:lastPrinted>2025-01-16T07:51:00Z</cp:lastPrinted>
  <dcterms:created xsi:type="dcterms:W3CDTF">2023-12-28T03:44:00Z</dcterms:created>
  <dcterms:modified xsi:type="dcterms:W3CDTF">2025-01-17T09:47:00Z</dcterms:modified>
</cp:coreProperties>
</file>