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-709" w:type="dxa"/>
        <w:tblLook w:val="01E0" w:firstRow="1" w:lastRow="1" w:firstColumn="1" w:lastColumn="1" w:noHBand="0" w:noVBand="0"/>
      </w:tblPr>
      <w:tblGrid>
        <w:gridCol w:w="4253"/>
        <w:gridCol w:w="5670"/>
      </w:tblGrid>
      <w:tr w:rsidR="00125BAF" w:rsidRPr="0027682F" w14:paraId="35A967E8" w14:textId="77777777" w:rsidTr="0027682F">
        <w:trPr>
          <w:trHeight w:val="850"/>
        </w:trPr>
        <w:tc>
          <w:tcPr>
            <w:tcW w:w="4253" w:type="dxa"/>
          </w:tcPr>
          <w:p w14:paraId="27885AC9" w14:textId="77777777" w:rsidR="00DD5AAF" w:rsidRPr="0027682F" w:rsidRDefault="002976EF" w:rsidP="00383164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68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BAN CHỈ ĐẠO </w:t>
            </w:r>
            <w:r w:rsidR="00DD5AAF" w:rsidRPr="002768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CẢI CÁCH </w:t>
            </w:r>
          </w:p>
          <w:p w14:paraId="350F96EE" w14:textId="77777777" w:rsidR="00886A35" w:rsidRPr="0027682F" w:rsidRDefault="00DD5AAF" w:rsidP="00383164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68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HÀNH CHÍNH </w:t>
            </w:r>
            <w:r w:rsidR="002976EF" w:rsidRPr="0027682F">
              <w:rPr>
                <w:rFonts w:ascii="Times New Roman" w:hAnsi="Times New Roman" w:cs="Times New Roman"/>
                <w:b/>
                <w:sz w:val="26"/>
                <w:szCs w:val="26"/>
              </w:rPr>
              <w:t>CỦA</w:t>
            </w:r>
            <w:r w:rsidR="001B2241" w:rsidRPr="002768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CHÍNH PHỦ</w:t>
            </w:r>
          </w:p>
          <w:p w14:paraId="321DEDFF" w14:textId="77777777" w:rsidR="00CC1399" w:rsidRPr="0027682F" w:rsidRDefault="00710E20" w:rsidP="00383164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27682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_________</w:t>
            </w:r>
          </w:p>
          <w:p w14:paraId="414018B1" w14:textId="77777777" w:rsidR="00886A35" w:rsidRPr="0027682F" w:rsidRDefault="001B2241" w:rsidP="00383164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682F">
              <w:rPr>
                <w:rFonts w:ascii="Times New Roman" w:hAnsi="Times New Roman" w:cs="Times New Roman"/>
                <w:sz w:val="26"/>
                <w:szCs w:val="26"/>
              </w:rPr>
              <w:t xml:space="preserve">Số: </w:t>
            </w:r>
            <w:r w:rsidR="00F80265" w:rsidRPr="002768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</w:t>
            </w:r>
            <w:r w:rsidR="002976EF" w:rsidRPr="002768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</w:t>
            </w:r>
            <w:r w:rsidRPr="0027682F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r w:rsidRPr="0027682F">
              <w:rPr>
                <w:rFonts w:ascii="Times New Roman" w:hAnsi="Times New Roman" w:cs="Times New Roman"/>
                <w:sz w:val="26"/>
                <w:szCs w:val="26"/>
              </w:rPr>
              <w:t>QĐ-</w:t>
            </w:r>
            <w:r w:rsidR="002976EF" w:rsidRPr="0027682F">
              <w:rPr>
                <w:rFonts w:ascii="Times New Roman" w:hAnsi="Times New Roman" w:cs="Times New Roman"/>
                <w:sz w:val="26"/>
                <w:szCs w:val="26"/>
              </w:rPr>
              <w:t>BCĐCCHC</w:t>
            </w:r>
          </w:p>
        </w:tc>
        <w:tc>
          <w:tcPr>
            <w:tcW w:w="5670" w:type="dxa"/>
          </w:tcPr>
          <w:p w14:paraId="53001BF6" w14:textId="77777777" w:rsidR="00886A35" w:rsidRPr="0027682F" w:rsidRDefault="001B2241" w:rsidP="00383164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682F">
              <w:rPr>
                <w:rFonts w:ascii="Times New Roman" w:hAnsi="Times New Roman" w:cs="Times New Roman"/>
                <w:b/>
                <w:sz w:val="26"/>
                <w:szCs w:val="26"/>
              </w:rPr>
              <w:t>CỘNG HÒA XÃ HỘI CHỦ NGHĨA VIỆT NAM</w:t>
            </w:r>
          </w:p>
          <w:p w14:paraId="463D8827" w14:textId="77777777" w:rsidR="00886A35" w:rsidRPr="0027682F" w:rsidRDefault="001B2241" w:rsidP="00383164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7682F">
              <w:rPr>
                <w:rFonts w:ascii="Times New Roman" w:hAnsi="Times New Roman" w:cs="Times New Roman"/>
                <w:b/>
              </w:rPr>
              <w:t>Độc lập - Tự do - Hạnh phúc</w:t>
            </w:r>
          </w:p>
          <w:p w14:paraId="419D2D90" w14:textId="77777777" w:rsidR="00C1210E" w:rsidRPr="0027682F" w:rsidRDefault="00710E20" w:rsidP="00383164">
            <w:pPr>
              <w:keepNext/>
              <w:widowControl w:val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27682F">
              <w:rPr>
                <w:rFonts w:ascii="Times New Roman" w:hAnsi="Times New Roman" w:cs="Times New Roman"/>
                <w:vertAlign w:val="superscript"/>
              </w:rPr>
              <w:t>________________________________________</w:t>
            </w:r>
          </w:p>
          <w:p w14:paraId="45E9CEA5" w14:textId="14F17818" w:rsidR="00886A35" w:rsidRPr="0027682F" w:rsidRDefault="00C1210E" w:rsidP="009920EF">
            <w:pPr>
              <w:keepNext/>
              <w:widowControl w:val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27682F">
              <w:rPr>
                <w:rFonts w:ascii="Times New Roman" w:hAnsi="Times New Roman" w:cs="Times New Roman"/>
                <w:i/>
              </w:rPr>
              <w:t xml:space="preserve">Hà Nội, ngày    </w:t>
            </w:r>
            <w:r w:rsidR="0027682F" w:rsidRPr="0027682F">
              <w:rPr>
                <w:rFonts w:ascii="Times New Roman" w:hAnsi="Times New Roman" w:cs="Times New Roman"/>
                <w:i/>
              </w:rPr>
              <w:t xml:space="preserve"> </w:t>
            </w:r>
            <w:r w:rsidRPr="0027682F">
              <w:rPr>
                <w:rFonts w:ascii="Times New Roman" w:hAnsi="Times New Roman" w:cs="Times New Roman"/>
                <w:i/>
              </w:rPr>
              <w:t xml:space="preserve">  tháng      năm 20</w:t>
            </w:r>
            <w:r w:rsidR="009920EF" w:rsidRPr="0027682F">
              <w:rPr>
                <w:rFonts w:ascii="Times New Roman" w:hAnsi="Times New Roman" w:cs="Times New Roman"/>
                <w:i/>
              </w:rPr>
              <w:t>2</w:t>
            </w:r>
            <w:r w:rsidR="00FB0779" w:rsidRPr="0027682F">
              <w:rPr>
                <w:rFonts w:ascii="Times New Roman" w:hAnsi="Times New Roman" w:cs="Times New Roman"/>
                <w:i/>
              </w:rPr>
              <w:t>4</w:t>
            </w:r>
          </w:p>
        </w:tc>
      </w:tr>
    </w:tbl>
    <w:p w14:paraId="3F041290" w14:textId="6881B4F9" w:rsidR="00932184" w:rsidRPr="0027682F" w:rsidRDefault="00932184" w:rsidP="00710E20">
      <w:pPr>
        <w:jc w:val="center"/>
        <w:rPr>
          <w:rFonts w:ascii="Times New Roman" w:hAnsi="Times New Roman" w:cs="Times New Roman"/>
          <w:sz w:val="34"/>
        </w:rPr>
      </w:pPr>
    </w:p>
    <w:p w14:paraId="1A48EBA4" w14:textId="77777777" w:rsidR="00FB4C99" w:rsidRPr="0027682F" w:rsidRDefault="001B2241" w:rsidP="00710E20">
      <w:pPr>
        <w:jc w:val="center"/>
        <w:rPr>
          <w:rFonts w:ascii="Times New Roman" w:hAnsi="Times New Roman" w:cs="Times New Roman"/>
          <w:b/>
          <w:bCs/>
        </w:rPr>
      </w:pPr>
      <w:r w:rsidRPr="0027682F">
        <w:rPr>
          <w:rFonts w:ascii="Times New Roman" w:hAnsi="Times New Roman" w:cs="Times New Roman"/>
          <w:b/>
          <w:bCs/>
        </w:rPr>
        <w:t>QUYẾT ĐỊNH</w:t>
      </w:r>
    </w:p>
    <w:p w14:paraId="7A84B76F" w14:textId="356F24EB" w:rsidR="00DD5AAF" w:rsidRPr="0027682F" w:rsidRDefault="001B2241" w:rsidP="00710E20">
      <w:pPr>
        <w:jc w:val="center"/>
        <w:rPr>
          <w:rFonts w:ascii="Times New Roman" w:hAnsi="Times New Roman" w:cs="Times New Roman"/>
          <w:b/>
          <w:bCs/>
        </w:rPr>
      </w:pPr>
      <w:r w:rsidRPr="0027682F">
        <w:rPr>
          <w:rFonts w:ascii="Times New Roman" w:hAnsi="Times New Roman" w:cs="Times New Roman"/>
          <w:b/>
          <w:bCs/>
        </w:rPr>
        <w:t xml:space="preserve">Về việc </w:t>
      </w:r>
      <w:r w:rsidR="002976EF" w:rsidRPr="0027682F">
        <w:rPr>
          <w:rFonts w:ascii="Times New Roman" w:hAnsi="Times New Roman" w:cs="Times New Roman"/>
          <w:b/>
          <w:bCs/>
        </w:rPr>
        <w:t xml:space="preserve">ban hành Quy chế hoạt động </w:t>
      </w:r>
    </w:p>
    <w:p w14:paraId="507E1AC1" w14:textId="77777777" w:rsidR="00932184" w:rsidRPr="0027682F" w:rsidRDefault="002976EF" w:rsidP="00710E20">
      <w:pPr>
        <w:jc w:val="center"/>
        <w:rPr>
          <w:rFonts w:ascii="Times New Roman" w:hAnsi="Times New Roman" w:cs="Times New Roman"/>
          <w:b/>
          <w:bCs/>
        </w:rPr>
      </w:pPr>
      <w:r w:rsidRPr="0027682F">
        <w:rPr>
          <w:rFonts w:ascii="Times New Roman" w:hAnsi="Times New Roman" w:cs="Times New Roman"/>
          <w:b/>
          <w:bCs/>
        </w:rPr>
        <w:t xml:space="preserve">của </w:t>
      </w:r>
      <w:r w:rsidR="001B2241" w:rsidRPr="0027682F">
        <w:rPr>
          <w:rFonts w:ascii="Times New Roman" w:hAnsi="Times New Roman" w:cs="Times New Roman"/>
          <w:b/>
          <w:bCs/>
        </w:rPr>
        <w:t>Ban Chỉ đạo cải cách hành chính của Chính phủ</w:t>
      </w:r>
    </w:p>
    <w:p w14:paraId="10D53A81" w14:textId="77777777" w:rsidR="00710E20" w:rsidRPr="0027682F" w:rsidRDefault="00710E20" w:rsidP="00710E20">
      <w:pPr>
        <w:jc w:val="center"/>
        <w:rPr>
          <w:rFonts w:ascii="Times New Roman" w:hAnsi="Times New Roman" w:cs="Times New Roman"/>
          <w:b/>
          <w:bCs/>
          <w:vertAlign w:val="superscript"/>
        </w:rPr>
      </w:pPr>
      <w:r w:rsidRPr="0027682F">
        <w:rPr>
          <w:rFonts w:ascii="Times New Roman" w:hAnsi="Times New Roman" w:cs="Times New Roman"/>
          <w:b/>
          <w:bCs/>
          <w:vertAlign w:val="superscript"/>
        </w:rPr>
        <w:t>__________</w:t>
      </w:r>
    </w:p>
    <w:p w14:paraId="5F3218EA" w14:textId="77777777" w:rsidR="00685CF8" w:rsidRPr="0027682F" w:rsidRDefault="00685CF8" w:rsidP="00710E20">
      <w:pPr>
        <w:jc w:val="center"/>
        <w:rPr>
          <w:rFonts w:ascii="Times New Roman" w:hAnsi="Times New Roman" w:cs="Times New Roman"/>
          <w:b/>
          <w:bCs/>
          <w:sz w:val="22"/>
          <w:szCs w:val="30"/>
        </w:rPr>
      </w:pPr>
    </w:p>
    <w:p w14:paraId="1FF2AFBD" w14:textId="71369EC5" w:rsidR="00685CF8" w:rsidRPr="0027682F" w:rsidRDefault="002976EF" w:rsidP="00A93926">
      <w:pPr>
        <w:pStyle w:val="Heading1"/>
        <w:spacing w:before="0" w:after="0"/>
        <w:rPr>
          <w:spacing w:val="-4"/>
        </w:rPr>
      </w:pPr>
      <w:r w:rsidRPr="0027682F">
        <w:rPr>
          <w:spacing w:val="-4"/>
        </w:rPr>
        <w:t>TRƯỞNG BAN CHỈ ĐẠO CẢI CÁCH HÀNH CHÍNH CỦA</w:t>
      </w:r>
      <w:r w:rsidR="001B2241" w:rsidRPr="0027682F">
        <w:rPr>
          <w:spacing w:val="-4"/>
        </w:rPr>
        <w:t xml:space="preserve"> CHÍNH PHỦ</w:t>
      </w:r>
    </w:p>
    <w:p w14:paraId="5775D8D0" w14:textId="77777777" w:rsidR="0027682F" w:rsidRPr="0027682F" w:rsidRDefault="0027682F" w:rsidP="0027682F">
      <w:pPr>
        <w:rPr>
          <w:rFonts w:ascii="Times New Roman" w:hAnsi="Times New Roman" w:cs="Times New Roman"/>
          <w:sz w:val="14"/>
        </w:rPr>
      </w:pPr>
    </w:p>
    <w:p w14:paraId="3C4C9A43" w14:textId="77777777" w:rsidR="00710E20" w:rsidRPr="0027682F" w:rsidRDefault="00710E20" w:rsidP="00A93926">
      <w:pPr>
        <w:rPr>
          <w:rFonts w:ascii="Times New Roman" w:hAnsi="Times New Roman" w:cs="Times New Roman"/>
          <w:sz w:val="8"/>
        </w:rPr>
      </w:pPr>
    </w:p>
    <w:p w14:paraId="61C6C372" w14:textId="77777777" w:rsidR="00236575" w:rsidRPr="0027682F" w:rsidRDefault="00236575" w:rsidP="0027682F">
      <w:pPr>
        <w:spacing w:before="40"/>
        <w:ind w:firstLine="567"/>
        <w:jc w:val="both"/>
        <w:rPr>
          <w:rFonts w:ascii="Times New Roman" w:hAnsi="Times New Roman" w:cs="Times New Roman"/>
          <w:i/>
        </w:rPr>
      </w:pPr>
      <w:r w:rsidRPr="0027682F">
        <w:rPr>
          <w:rFonts w:ascii="Times New Roman" w:hAnsi="Times New Roman" w:cs="Times New Roman"/>
          <w:i/>
        </w:rPr>
        <w:t>Căn cứ Luật Tổ chức Chính phủ ngày 19 tháng 6 năm 2015; Luật sửa đổi, bổ sung một số điều của Luật Tổ chức Chính phủ và Luật Tổ chức chính quyền địa phương ngày 22 tháng 11 năm 2019;</w:t>
      </w:r>
    </w:p>
    <w:p w14:paraId="2144D4B7" w14:textId="60ECA638" w:rsidR="00236575" w:rsidRPr="0027682F" w:rsidRDefault="00236575" w:rsidP="0027682F">
      <w:pPr>
        <w:spacing w:before="60"/>
        <w:ind w:firstLine="567"/>
        <w:jc w:val="both"/>
        <w:rPr>
          <w:rFonts w:ascii="Times New Roman" w:hAnsi="Times New Roman" w:cs="Times New Roman"/>
          <w:i/>
        </w:rPr>
      </w:pPr>
      <w:r w:rsidRPr="0027682F">
        <w:rPr>
          <w:rFonts w:ascii="Times New Roman" w:hAnsi="Times New Roman" w:cs="Times New Roman"/>
          <w:i/>
        </w:rPr>
        <w:t xml:space="preserve">Căn cứ Quyết định số </w:t>
      </w:r>
      <w:r w:rsidR="00FB0779" w:rsidRPr="0027682F">
        <w:rPr>
          <w:rFonts w:ascii="Times New Roman" w:hAnsi="Times New Roman" w:cs="Times New Roman"/>
          <w:i/>
        </w:rPr>
        <w:t>23</w:t>
      </w:r>
      <w:r w:rsidRPr="0027682F">
        <w:rPr>
          <w:rFonts w:ascii="Times New Roman" w:hAnsi="Times New Roman" w:cs="Times New Roman"/>
          <w:i/>
        </w:rPr>
        <w:t>/20</w:t>
      </w:r>
      <w:r w:rsidR="00FB0779" w:rsidRPr="0027682F">
        <w:rPr>
          <w:rFonts w:ascii="Times New Roman" w:hAnsi="Times New Roman" w:cs="Times New Roman"/>
          <w:i/>
        </w:rPr>
        <w:t>23</w:t>
      </w:r>
      <w:r w:rsidRPr="0027682F">
        <w:rPr>
          <w:rFonts w:ascii="Times New Roman" w:hAnsi="Times New Roman" w:cs="Times New Roman"/>
          <w:i/>
        </w:rPr>
        <w:t>/QĐ-TTg ngày 1</w:t>
      </w:r>
      <w:r w:rsidR="00FB0779" w:rsidRPr="0027682F">
        <w:rPr>
          <w:rFonts w:ascii="Times New Roman" w:hAnsi="Times New Roman" w:cs="Times New Roman"/>
          <w:i/>
        </w:rPr>
        <w:t>8</w:t>
      </w:r>
      <w:r w:rsidRPr="0027682F">
        <w:rPr>
          <w:rFonts w:ascii="Times New Roman" w:hAnsi="Times New Roman" w:cs="Times New Roman"/>
          <w:i/>
        </w:rPr>
        <w:t xml:space="preserve"> tháng </w:t>
      </w:r>
      <w:r w:rsidR="00FB0779" w:rsidRPr="0027682F">
        <w:rPr>
          <w:rFonts w:ascii="Times New Roman" w:hAnsi="Times New Roman" w:cs="Times New Roman"/>
          <w:i/>
        </w:rPr>
        <w:t>9</w:t>
      </w:r>
      <w:r w:rsidRPr="0027682F">
        <w:rPr>
          <w:rFonts w:ascii="Times New Roman" w:hAnsi="Times New Roman" w:cs="Times New Roman"/>
          <w:i/>
        </w:rPr>
        <w:t xml:space="preserve"> năm 20</w:t>
      </w:r>
      <w:r w:rsidR="00FB0779" w:rsidRPr="0027682F">
        <w:rPr>
          <w:rFonts w:ascii="Times New Roman" w:hAnsi="Times New Roman" w:cs="Times New Roman"/>
          <w:i/>
        </w:rPr>
        <w:t>23</w:t>
      </w:r>
      <w:r w:rsidRPr="0027682F">
        <w:rPr>
          <w:rFonts w:ascii="Times New Roman" w:hAnsi="Times New Roman" w:cs="Times New Roman"/>
          <w:i/>
        </w:rPr>
        <w:t xml:space="preserve"> của Thủ tướng Chính phủ về thành lập, tổ chức và hoạt động của tổ chức phối hợp liên ngành;</w:t>
      </w:r>
    </w:p>
    <w:p w14:paraId="68A14453" w14:textId="34BE5EF6" w:rsidR="00236575" w:rsidRPr="0027682F" w:rsidRDefault="00236575" w:rsidP="0027682F">
      <w:pPr>
        <w:spacing w:before="60"/>
        <w:ind w:firstLine="567"/>
        <w:jc w:val="both"/>
        <w:rPr>
          <w:rFonts w:ascii="Times New Roman" w:hAnsi="Times New Roman" w:cs="Times New Roman"/>
          <w:i/>
          <w:spacing w:val="2"/>
        </w:rPr>
      </w:pPr>
      <w:r w:rsidRPr="0027682F">
        <w:rPr>
          <w:rFonts w:ascii="Times New Roman" w:hAnsi="Times New Roman" w:cs="Times New Roman"/>
          <w:i/>
          <w:spacing w:val="-8"/>
        </w:rPr>
        <w:t>Căn cứ Quyết định số</w:t>
      </w:r>
      <w:r w:rsidR="000A31AA" w:rsidRPr="0027682F">
        <w:rPr>
          <w:rFonts w:ascii="Times New Roman" w:hAnsi="Times New Roman" w:cs="Times New Roman"/>
          <w:i/>
          <w:spacing w:val="-8"/>
        </w:rPr>
        <w:t xml:space="preserve"> 110</w:t>
      </w:r>
      <w:r w:rsidRPr="0027682F">
        <w:rPr>
          <w:rFonts w:ascii="Times New Roman" w:hAnsi="Times New Roman" w:cs="Times New Roman"/>
          <w:i/>
          <w:spacing w:val="-8"/>
        </w:rPr>
        <w:t>/QĐ-TTg ngày</w:t>
      </w:r>
      <w:r w:rsidR="005F5001" w:rsidRPr="0027682F">
        <w:rPr>
          <w:rFonts w:ascii="Times New Roman" w:hAnsi="Times New Roman" w:cs="Times New Roman"/>
          <w:i/>
          <w:spacing w:val="-8"/>
        </w:rPr>
        <w:t xml:space="preserve"> 28</w:t>
      </w:r>
      <w:r w:rsidR="000A31AA" w:rsidRPr="0027682F">
        <w:rPr>
          <w:rFonts w:ascii="Times New Roman" w:hAnsi="Times New Roman" w:cs="Times New Roman"/>
          <w:i/>
          <w:spacing w:val="-8"/>
        </w:rPr>
        <w:t xml:space="preserve"> </w:t>
      </w:r>
      <w:r w:rsidRPr="0027682F">
        <w:rPr>
          <w:rFonts w:ascii="Times New Roman" w:hAnsi="Times New Roman" w:cs="Times New Roman"/>
          <w:i/>
          <w:spacing w:val="-8"/>
        </w:rPr>
        <w:t>tháng</w:t>
      </w:r>
      <w:r w:rsidR="000A31AA" w:rsidRPr="0027682F">
        <w:rPr>
          <w:rFonts w:ascii="Times New Roman" w:hAnsi="Times New Roman" w:cs="Times New Roman"/>
          <w:i/>
          <w:spacing w:val="-8"/>
        </w:rPr>
        <w:t xml:space="preserve"> 01 </w:t>
      </w:r>
      <w:r w:rsidRPr="0027682F">
        <w:rPr>
          <w:rFonts w:ascii="Times New Roman" w:hAnsi="Times New Roman" w:cs="Times New Roman"/>
          <w:i/>
          <w:spacing w:val="-8"/>
        </w:rPr>
        <w:t>năm 202</w:t>
      </w:r>
      <w:r w:rsidR="00FB0779" w:rsidRPr="0027682F">
        <w:rPr>
          <w:rFonts w:ascii="Times New Roman" w:hAnsi="Times New Roman" w:cs="Times New Roman"/>
          <w:i/>
          <w:spacing w:val="-8"/>
        </w:rPr>
        <w:t>4</w:t>
      </w:r>
      <w:r w:rsidRPr="0027682F">
        <w:rPr>
          <w:rFonts w:ascii="Times New Roman" w:hAnsi="Times New Roman" w:cs="Times New Roman"/>
          <w:i/>
          <w:spacing w:val="-8"/>
        </w:rPr>
        <w:t xml:space="preserve"> của Thủ tướng</w:t>
      </w:r>
      <w:r w:rsidRPr="0027682F">
        <w:rPr>
          <w:rFonts w:ascii="Times New Roman" w:hAnsi="Times New Roman" w:cs="Times New Roman"/>
          <w:i/>
          <w:spacing w:val="2"/>
        </w:rPr>
        <w:t xml:space="preserve"> Chính phủ về việc kiện toàn Ban Chỉ đạo cải cách hành chính của Chính phủ;</w:t>
      </w:r>
    </w:p>
    <w:p w14:paraId="0DC707CF" w14:textId="77777777" w:rsidR="00236575" w:rsidRPr="0027682F" w:rsidRDefault="00236575" w:rsidP="0027682F">
      <w:pPr>
        <w:spacing w:before="60"/>
        <w:ind w:firstLine="567"/>
        <w:jc w:val="both"/>
        <w:rPr>
          <w:rFonts w:ascii="Times New Roman" w:hAnsi="Times New Roman" w:cs="Times New Roman"/>
        </w:rPr>
      </w:pPr>
      <w:r w:rsidRPr="0027682F">
        <w:rPr>
          <w:rFonts w:ascii="Times New Roman" w:hAnsi="Times New Roman" w:cs="Times New Roman"/>
          <w:i/>
        </w:rPr>
        <w:t>Theo đề nghị của Bộ trưởng Bộ Nội vụ.</w:t>
      </w:r>
    </w:p>
    <w:p w14:paraId="27835A01" w14:textId="77777777" w:rsidR="0073535E" w:rsidRPr="0027682F" w:rsidRDefault="0073535E" w:rsidP="00A93926">
      <w:pPr>
        <w:jc w:val="center"/>
        <w:rPr>
          <w:rFonts w:ascii="Times New Roman" w:hAnsi="Times New Roman" w:cs="Times New Roman"/>
          <w:b/>
          <w:bCs/>
          <w:sz w:val="22"/>
        </w:rPr>
      </w:pPr>
    </w:p>
    <w:p w14:paraId="7520AEFA" w14:textId="7CFD9AD7" w:rsidR="00932184" w:rsidRPr="0027682F" w:rsidRDefault="00103972" w:rsidP="00A93926">
      <w:pPr>
        <w:jc w:val="center"/>
        <w:rPr>
          <w:rFonts w:ascii="Times New Roman" w:hAnsi="Times New Roman" w:cs="Times New Roman"/>
          <w:b/>
          <w:bCs/>
        </w:rPr>
      </w:pPr>
      <w:r w:rsidRPr="0027682F">
        <w:rPr>
          <w:rFonts w:ascii="Times New Roman" w:hAnsi="Times New Roman" w:cs="Times New Roman"/>
          <w:b/>
          <w:bCs/>
        </w:rPr>
        <w:t>QUYẾT ĐỊNH</w:t>
      </w:r>
      <w:r w:rsidR="001B2241" w:rsidRPr="0027682F">
        <w:rPr>
          <w:rFonts w:ascii="Times New Roman" w:hAnsi="Times New Roman" w:cs="Times New Roman"/>
          <w:b/>
          <w:bCs/>
        </w:rPr>
        <w:t>:</w:t>
      </w:r>
    </w:p>
    <w:p w14:paraId="282A30E7" w14:textId="77777777" w:rsidR="0027682F" w:rsidRPr="0027682F" w:rsidRDefault="0027682F" w:rsidP="00A93926">
      <w:pPr>
        <w:jc w:val="center"/>
        <w:rPr>
          <w:rFonts w:ascii="Times New Roman" w:hAnsi="Times New Roman" w:cs="Times New Roman"/>
          <w:b/>
          <w:bCs/>
          <w:sz w:val="14"/>
        </w:rPr>
      </w:pPr>
    </w:p>
    <w:p w14:paraId="01E5AC21" w14:textId="77777777" w:rsidR="0073535E" w:rsidRPr="0027682F" w:rsidRDefault="0073535E" w:rsidP="00A93926">
      <w:pPr>
        <w:jc w:val="center"/>
        <w:rPr>
          <w:rFonts w:ascii="Times New Roman" w:hAnsi="Times New Roman" w:cs="Times New Roman"/>
          <w:b/>
          <w:bCs/>
          <w:sz w:val="4"/>
        </w:rPr>
      </w:pPr>
    </w:p>
    <w:p w14:paraId="6309127A" w14:textId="03E8261D" w:rsidR="00DE028B" w:rsidRPr="0027682F" w:rsidRDefault="001B2241" w:rsidP="00A93926">
      <w:pPr>
        <w:ind w:firstLine="567"/>
        <w:jc w:val="both"/>
        <w:rPr>
          <w:rFonts w:ascii="Times New Roman" w:hAnsi="Times New Roman" w:cs="Times New Roman"/>
        </w:rPr>
      </w:pPr>
      <w:r w:rsidRPr="0027682F">
        <w:rPr>
          <w:rFonts w:ascii="Times New Roman" w:hAnsi="Times New Roman" w:cs="Times New Roman"/>
          <w:b/>
        </w:rPr>
        <w:t xml:space="preserve">Điều 1. </w:t>
      </w:r>
      <w:r w:rsidR="00DE028B" w:rsidRPr="0027682F">
        <w:rPr>
          <w:rFonts w:ascii="Times New Roman" w:hAnsi="Times New Roman" w:cs="Times New Roman"/>
        </w:rPr>
        <w:t xml:space="preserve">Ban hành kèm theo Quyết định này Quy chế </w:t>
      </w:r>
      <w:r w:rsidR="00BF3583" w:rsidRPr="0027682F">
        <w:rPr>
          <w:rFonts w:ascii="Times New Roman" w:hAnsi="Times New Roman" w:cs="Times New Roman"/>
        </w:rPr>
        <w:t>hoạt động của Ban Chỉ đạo c</w:t>
      </w:r>
      <w:r w:rsidR="00DE028B" w:rsidRPr="0027682F">
        <w:rPr>
          <w:rFonts w:ascii="Times New Roman" w:hAnsi="Times New Roman" w:cs="Times New Roman"/>
        </w:rPr>
        <w:t>ải cách hành chính của Chính phủ.</w:t>
      </w:r>
    </w:p>
    <w:p w14:paraId="6E16BDC4" w14:textId="5E7E9CD8" w:rsidR="00DE028B" w:rsidRPr="0027682F" w:rsidRDefault="00DE028B" w:rsidP="0027682F">
      <w:pPr>
        <w:spacing w:before="40"/>
        <w:ind w:firstLine="567"/>
        <w:jc w:val="both"/>
        <w:rPr>
          <w:rFonts w:ascii="Times New Roman" w:hAnsi="Times New Roman" w:cs="Times New Roman"/>
        </w:rPr>
      </w:pPr>
      <w:r w:rsidRPr="000F3889">
        <w:rPr>
          <w:rFonts w:ascii="Times New Roman" w:hAnsi="Times New Roman" w:cs="Times New Roman"/>
          <w:b/>
          <w:spacing w:val="-6"/>
        </w:rPr>
        <w:t>Điều 2.</w:t>
      </w:r>
      <w:r w:rsidRPr="000F3889">
        <w:rPr>
          <w:rFonts w:ascii="Times New Roman" w:hAnsi="Times New Roman" w:cs="Times New Roman"/>
          <w:spacing w:val="-6"/>
        </w:rPr>
        <w:t xml:space="preserve"> Quyết định này có hiệu lực </w:t>
      </w:r>
      <w:r w:rsidR="000F3889" w:rsidRPr="000F3889">
        <w:rPr>
          <w:rFonts w:ascii="Times New Roman" w:hAnsi="Times New Roman" w:cs="Times New Roman"/>
          <w:spacing w:val="-6"/>
        </w:rPr>
        <w:t xml:space="preserve">thi hành </w:t>
      </w:r>
      <w:r w:rsidR="00DD5AAF" w:rsidRPr="000F3889">
        <w:rPr>
          <w:rFonts w:ascii="Times New Roman" w:hAnsi="Times New Roman" w:cs="Times New Roman"/>
          <w:spacing w:val="-6"/>
        </w:rPr>
        <w:t xml:space="preserve">kể </w:t>
      </w:r>
      <w:r w:rsidRPr="000F3889">
        <w:rPr>
          <w:rFonts w:ascii="Times New Roman" w:hAnsi="Times New Roman" w:cs="Times New Roman"/>
          <w:spacing w:val="-6"/>
        </w:rPr>
        <w:t>từ ngày ký</w:t>
      </w:r>
      <w:r w:rsidR="00DD5AAF" w:rsidRPr="000F3889">
        <w:rPr>
          <w:rFonts w:ascii="Times New Roman" w:hAnsi="Times New Roman" w:cs="Times New Roman"/>
          <w:spacing w:val="-6"/>
        </w:rPr>
        <w:t xml:space="preserve"> ban hành</w:t>
      </w:r>
      <w:r w:rsidR="00A93926" w:rsidRPr="000F3889">
        <w:rPr>
          <w:rFonts w:ascii="Times New Roman" w:hAnsi="Times New Roman" w:cs="Times New Roman"/>
          <w:spacing w:val="-6"/>
        </w:rPr>
        <w:t xml:space="preserve"> và th</w:t>
      </w:r>
      <w:bookmarkStart w:id="0" w:name="_GoBack"/>
      <w:bookmarkEnd w:id="0"/>
      <w:r w:rsidR="00A93926" w:rsidRPr="000F3889">
        <w:rPr>
          <w:rFonts w:ascii="Times New Roman" w:hAnsi="Times New Roman" w:cs="Times New Roman"/>
          <w:spacing w:val="-6"/>
        </w:rPr>
        <w:t>ay</w:t>
      </w:r>
      <w:r w:rsidR="00A93926" w:rsidRPr="0027682F">
        <w:rPr>
          <w:rFonts w:ascii="Times New Roman" w:hAnsi="Times New Roman" w:cs="Times New Roman"/>
        </w:rPr>
        <w:t xml:space="preserve"> thế Quyết định số 5</w:t>
      </w:r>
      <w:r w:rsidR="00FB0779" w:rsidRPr="0027682F">
        <w:rPr>
          <w:rFonts w:ascii="Times New Roman" w:hAnsi="Times New Roman" w:cs="Times New Roman"/>
        </w:rPr>
        <w:t>1</w:t>
      </w:r>
      <w:r w:rsidR="00A93926" w:rsidRPr="0027682F">
        <w:rPr>
          <w:rFonts w:ascii="Times New Roman" w:hAnsi="Times New Roman" w:cs="Times New Roman"/>
        </w:rPr>
        <w:t xml:space="preserve">/QĐ-BCĐCCHC ngày </w:t>
      </w:r>
      <w:r w:rsidR="00FB0779" w:rsidRPr="0027682F">
        <w:rPr>
          <w:rFonts w:ascii="Times New Roman" w:hAnsi="Times New Roman" w:cs="Times New Roman"/>
        </w:rPr>
        <w:t>27</w:t>
      </w:r>
      <w:r w:rsidR="00A93926" w:rsidRPr="0027682F">
        <w:rPr>
          <w:rFonts w:ascii="Times New Roman" w:hAnsi="Times New Roman" w:cs="Times New Roman"/>
        </w:rPr>
        <w:t xml:space="preserve"> tháng </w:t>
      </w:r>
      <w:r w:rsidR="00FB0779" w:rsidRPr="0027682F">
        <w:rPr>
          <w:rFonts w:ascii="Times New Roman" w:hAnsi="Times New Roman" w:cs="Times New Roman"/>
        </w:rPr>
        <w:t>4</w:t>
      </w:r>
      <w:r w:rsidR="00A93926" w:rsidRPr="0027682F">
        <w:rPr>
          <w:rFonts w:ascii="Times New Roman" w:hAnsi="Times New Roman" w:cs="Times New Roman"/>
        </w:rPr>
        <w:t xml:space="preserve"> năm 20</w:t>
      </w:r>
      <w:r w:rsidR="00FB0779" w:rsidRPr="0027682F">
        <w:rPr>
          <w:rFonts w:ascii="Times New Roman" w:hAnsi="Times New Roman" w:cs="Times New Roman"/>
        </w:rPr>
        <w:t>22</w:t>
      </w:r>
      <w:r w:rsidR="00A93926" w:rsidRPr="0027682F">
        <w:rPr>
          <w:rFonts w:ascii="Times New Roman" w:hAnsi="Times New Roman" w:cs="Times New Roman"/>
        </w:rPr>
        <w:t xml:space="preserve"> về việc ban hành Quy chế hoạt động của Ban Chỉ đạo cải cách hành chính của Chính phủ</w:t>
      </w:r>
      <w:r w:rsidRPr="0027682F">
        <w:rPr>
          <w:rFonts w:ascii="Times New Roman" w:hAnsi="Times New Roman" w:cs="Times New Roman"/>
        </w:rPr>
        <w:t>.</w:t>
      </w:r>
    </w:p>
    <w:p w14:paraId="797B0B2D" w14:textId="730409EC" w:rsidR="00710E20" w:rsidRPr="0027682F" w:rsidRDefault="00DE028B" w:rsidP="0027682F">
      <w:pPr>
        <w:spacing w:before="40"/>
        <w:ind w:firstLine="567"/>
        <w:jc w:val="both"/>
        <w:rPr>
          <w:rFonts w:ascii="Times New Roman" w:hAnsi="Times New Roman" w:cs="Times New Roman"/>
          <w:spacing w:val="-4"/>
        </w:rPr>
      </w:pPr>
      <w:r w:rsidRPr="0027682F">
        <w:rPr>
          <w:rFonts w:ascii="Times New Roman" w:hAnsi="Times New Roman" w:cs="Times New Roman"/>
          <w:b/>
        </w:rPr>
        <w:t>Điều 3.</w:t>
      </w:r>
      <w:r w:rsidRPr="0027682F">
        <w:rPr>
          <w:rFonts w:ascii="Times New Roman" w:hAnsi="Times New Roman" w:cs="Times New Roman"/>
        </w:rPr>
        <w:t xml:space="preserve"> Các thành viên Ban Chỉ đạo, Bộ trưởng, Thủ trưởng cơ quan </w:t>
      </w:r>
      <w:r w:rsidRPr="0027682F">
        <w:rPr>
          <w:rFonts w:ascii="Times New Roman" w:hAnsi="Times New Roman" w:cs="Times New Roman"/>
          <w:spacing w:val="-4"/>
        </w:rPr>
        <w:t xml:space="preserve">ngang bộ, Thủ trưởng cơ quan thuộc Chính phủ, Chủ tịch </w:t>
      </w:r>
      <w:r w:rsidR="00710E20" w:rsidRPr="0027682F">
        <w:rPr>
          <w:rFonts w:ascii="Times New Roman" w:hAnsi="Times New Roman" w:cs="Times New Roman"/>
          <w:spacing w:val="-4"/>
        </w:rPr>
        <w:t>Ủy</w:t>
      </w:r>
      <w:r w:rsidRPr="0027682F">
        <w:rPr>
          <w:rFonts w:ascii="Times New Roman" w:hAnsi="Times New Roman" w:cs="Times New Roman"/>
          <w:spacing w:val="-4"/>
        </w:rPr>
        <w:t xml:space="preserve"> ban nhân dân các tỉnh, thành phố trực thuộc </w:t>
      </w:r>
      <w:r w:rsidR="00710E20" w:rsidRPr="0027682F">
        <w:rPr>
          <w:rFonts w:ascii="Times New Roman" w:hAnsi="Times New Roman" w:cs="Times New Roman"/>
          <w:spacing w:val="-4"/>
        </w:rPr>
        <w:t>t</w:t>
      </w:r>
      <w:r w:rsidRPr="0027682F">
        <w:rPr>
          <w:rFonts w:ascii="Times New Roman" w:hAnsi="Times New Roman" w:cs="Times New Roman"/>
          <w:spacing w:val="-4"/>
        </w:rPr>
        <w:t>rung ương chịu trách nhiệm thi hành Quyết định này.</w:t>
      </w:r>
    </w:p>
    <w:p w14:paraId="0068AAAC" w14:textId="77777777" w:rsidR="00710E20" w:rsidRPr="0027682F" w:rsidRDefault="00710E20" w:rsidP="00710E20">
      <w:pPr>
        <w:spacing w:before="120"/>
        <w:ind w:firstLine="567"/>
        <w:jc w:val="both"/>
        <w:rPr>
          <w:rFonts w:ascii="Times New Roman" w:hAnsi="Times New Roman" w:cs="Times New Roman"/>
          <w:sz w:val="18"/>
        </w:rPr>
      </w:pPr>
    </w:p>
    <w:tbl>
      <w:tblPr>
        <w:tblW w:w="8931" w:type="dxa"/>
        <w:tblLayout w:type="fixed"/>
        <w:tblLook w:val="01E0" w:firstRow="1" w:lastRow="1" w:firstColumn="1" w:lastColumn="1" w:noHBand="0" w:noVBand="0"/>
      </w:tblPr>
      <w:tblGrid>
        <w:gridCol w:w="5387"/>
        <w:gridCol w:w="3544"/>
      </w:tblGrid>
      <w:tr w:rsidR="00125BAF" w:rsidRPr="0027682F" w14:paraId="16D3EC01" w14:textId="77777777" w:rsidTr="0027682F">
        <w:trPr>
          <w:trHeight w:val="292"/>
        </w:trPr>
        <w:tc>
          <w:tcPr>
            <w:tcW w:w="5387" w:type="dxa"/>
          </w:tcPr>
          <w:p w14:paraId="4A683C8F" w14:textId="77777777" w:rsidR="00710E20" w:rsidRPr="0027682F" w:rsidRDefault="00710E20" w:rsidP="0027682F">
            <w:pPr>
              <w:pStyle w:val="abc"/>
              <w:ind w:left="-108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7682F">
              <w:rPr>
                <w:rFonts w:ascii="Times New Roman" w:hAnsi="Times New Roman"/>
                <w:b/>
                <w:i/>
                <w:sz w:val="24"/>
              </w:rPr>
              <w:t>Nơi nhận:</w:t>
            </w:r>
          </w:p>
          <w:p w14:paraId="1BE81D02" w14:textId="77777777" w:rsidR="00710E20" w:rsidRPr="0027682F" w:rsidRDefault="00710E20" w:rsidP="0027682F">
            <w:pPr>
              <w:ind w:left="-108"/>
              <w:rPr>
                <w:rFonts w:ascii="Times New Roman" w:hAnsi="Times New Roman" w:cs="Times New Roman"/>
                <w:sz w:val="20"/>
                <w:szCs w:val="22"/>
              </w:rPr>
            </w:pP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 xml:space="preserve">- Như Điều </w:t>
            </w:r>
            <w:r w:rsidR="00DD5AAF" w:rsidRPr="0027682F">
              <w:rPr>
                <w:rFonts w:ascii="Times New Roman" w:hAnsi="Times New Roman" w:cs="Times New Roman"/>
                <w:sz w:val="20"/>
                <w:szCs w:val="22"/>
              </w:rPr>
              <w:t>3</w:t>
            </w: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>;</w:t>
            </w:r>
          </w:p>
          <w:p w14:paraId="32AD9C89" w14:textId="77777777" w:rsidR="00710E20" w:rsidRPr="0027682F" w:rsidRDefault="00710E20" w:rsidP="0027682F">
            <w:pPr>
              <w:ind w:left="-108"/>
              <w:rPr>
                <w:rFonts w:ascii="Times New Roman" w:hAnsi="Times New Roman" w:cs="Times New Roman"/>
                <w:sz w:val="20"/>
                <w:szCs w:val="22"/>
              </w:rPr>
            </w:pP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>- Ban Bí thư Trung ương Đảng;</w:t>
            </w:r>
          </w:p>
          <w:p w14:paraId="495B0032" w14:textId="77777777" w:rsidR="00710E20" w:rsidRPr="0027682F" w:rsidRDefault="00710E20" w:rsidP="0027682F">
            <w:pPr>
              <w:ind w:left="-108"/>
              <w:rPr>
                <w:rFonts w:ascii="Times New Roman" w:hAnsi="Times New Roman" w:cs="Times New Roman"/>
                <w:sz w:val="20"/>
                <w:szCs w:val="22"/>
              </w:rPr>
            </w:pP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>- Thủ tướng, các Phó Thủ tướng Chính phủ;</w:t>
            </w:r>
          </w:p>
          <w:p w14:paraId="4323627E" w14:textId="77777777" w:rsidR="00710E20" w:rsidRPr="0027682F" w:rsidRDefault="00710E20" w:rsidP="0027682F">
            <w:pPr>
              <w:ind w:left="-108"/>
              <w:rPr>
                <w:rFonts w:ascii="Times New Roman" w:hAnsi="Times New Roman" w:cs="Times New Roman"/>
                <w:sz w:val="20"/>
                <w:szCs w:val="22"/>
              </w:rPr>
            </w:pP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 xml:space="preserve">- Các </w:t>
            </w:r>
            <w:r w:rsidR="009242ED" w:rsidRPr="0027682F">
              <w:rPr>
                <w:rFonts w:ascii="Times New Roman" w:hAnsi="Times New Roman" w:cs="Times New Roman"/>
                <w:sz w:val="20"/>
                <w:szCs w:val="22"/>
              </w:rPr>
              <w:t>b</w:t>
            </w: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 xml:space="preserve">ộ, cơ quan ngang </w:t>
            </w:r>
            <w:r w:rsidR="009242ED" w:rsidRPr="0027682F">
              <w:rPr>
                <w:rFonts w:ascii="Times New Roman" w:hAnsi="Times New Roman" w:cs="Times New Roman"/>
                <w:sz w:val="20"/>
                <w:szCs w:val="22"/>
              </w:rPr>
              <w:t>b</w:t>
            </w: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>ộ, cơ quan thuộc C</w:t>
            </w:r>
            <w:r w:rsidR="009242ED" w:rsidRPr="0027682F">
              <w:rPr>
                <w:rFonts w:ascii="Times New Roman" w:hAnsi="Times New Roman" w:cs="Times New Roman"/>
                <w:sz w:val="20"/>
                <w:szCs w:val="22"/>
              </w:rPr>
              <w:t>hính phủ</w:t>
            </w: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>;</w:t>
            </w:r>
          </w:p>
          <w:p w14:paraId="3F865DEE" w14:textId="77777777" w:rsidR="00710E20" w:rsidRPr="0027682F" w:rsidRDefault="00710E20" w:rsidP="0027682F">
            <w:pPr>
              <w:ind w:left="-108"/>
              <w:rPr>
                <w:rFonts w:ascii="Times New Roman" w:hAnsi="Times New Roman" w:cs="Times New Roman"/>
                <w:sz w:val="20"/>
                <w:szCs w:val="22"/>
              </w:rPr>
            </w:pP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 xml:space="preserve">- HĐND, UBND các tỉnh, </w:t>
            </w:r>
            <w:r w:rsidR="009242ED" w:rsidRPr="0027682F">
              <w:rPr>
                <w:rFonts w:ascii="Times New Roman" w:hAnsi="Times New Roman" w:cs="Times New Roman"/>
                <w:sz w:val="20"/>
                <w:szCs w:val="22"/>
              </w:rPr>
              <w:t>thành phố</w:t>
            </w: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 xml:space="preserve"> trực thuộc </w:t>
            </w:r>
            <w:r w:rsidR="009242ED" w:rsidRPr="0027682F">
              <w:rPr>
                <w:rFonts w:ascii="Times New Roman" w:hAnsi="Times New Roman" w:cs="Times New Roman"/>
                <w:sz w:val="20"/>
                <w:szCs w:val="22"/>
              </w:rPr>
              <w:t>trung ương</w:t>
            </w: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>;</w:t>
            </w:r>
          </w:p>
          <w:p w14:paraId="20CE4B5B" w14:textId="77777777" w:rsidR="00710E20" w:rsidRPr="0027682F" w:rsidRDefault="00710E20" w:rsidP="0027682F">
            <w:pPr>
              <w:ind w:left="-108"/>
              <w:rPr>
                <w:rFonts w:ascii="Times New Roman" w:hAnsi="Times New Roman" w:cs="Times New Roman"/>
                <w:sz w:val="20"/>
                <w:szCs w:val="22"/>
              </w:rPr>
            </w:pP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>- Văn phòng Trung ương và các Ban của Đảng;</w:t>
            </w:r>
          </w:p>
          <w:p w14:paraId="252D9802" w14:textId="77777777" w:rsidR="00710E20" w:rsidRPr="0027682F" w:rsidRDefault="00710E20" w:rsidP="0027682F">
            <w:pPr>
              <w:ind w:left="-108"/>
              <w:rPr>
                <w:rFonts w:ascii="Times New Roman" w:hAnsi="Times New Roman" w:cs="Times New Roman"/>
                <w:sz w:val="20"/>
                <w:szCs w:val="22"/>
              </w:rPr>
            </w:pP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>- Văn phòng Chủ tịch nước;</w:t>
            </w:r>
          </w:p>
          <w:p w14:paraId="612D562C" w14:textId="77777777" w:rsidR="00710E20" w:rsidRPr="0027682F" w:rsidRDefault="00710E20" w:rsidP="0027682F">
            <w:pPr>
              <w:ind w:left="-108"/>
              <w:rPr>
                <w:rFonts w:ascii="Times New Roman" w:hAnsi="Times New Roman" w:cs="Times New Roman"/>
                <w:sz w:val="20"/>
                <w:szCs w:val="22"/>
              </w:rPr>
            </w:pP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>- Hội đồng Dân tộc và các Ủy ban của Quốc hội;</w:t>
            </w:r>
          </w:p>
          <w:p w14:paraId="234FC0D6" w14:textId="77777777" w:rsidR="00710E20" w:rsidRPr="0027682F" w:rsidRDefault="00710E20" w:rsidP="0027682F">
            <w:pPr>
              <w:ind w:left="-108"/>
              <w:rPr>
                <w:rFonts w:ascii="Times New Roman" w:hAnsi="Times New Roman" w:cs="Times New Roman"/>
                <w:sz w:val="20"/>
                <w:szCs w:val="22"/>
              </w:rPr>
            </w:pP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>- Văn phòng Quốc hội;</w:t>
            </w:r>
          </w:p>
          <w:p w14:paraId="45A585F8" w14:textId="77777777" w:rsidR="00710E20" w:rsidRPr="0027682F" w:rsidRDefault="00710E20" w:rsidP="0027682F">
            <w:pPr>
              <w:ind w:left="-108"/>
              <w:rPr>
                <w:rFonts w:ascii="Times New Roman" w:hAnsi="Times New Roman" w:cs="Times New Roman"/>
                <w:sz w:val="20"/>
                <w:szCs w:val="22"/>
              </w:rPr>
            </w:pP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>- Tòa án nhân dân tối cao;</w:t>
            </w:r>
          </w:p>
          <w:p w14:paraId="7A1145B8" w14:textId="77777777" w:rsidR="00710E20" w:rsidRPr="0027682F" w:rsidRDefault="00710E20" w:rsidP="0027682F">
            <w:pPr>
              <w:ind w:left="-108"/>
              <w:rPr>
                <w:rFonts w:ascii="Times New Roman" w:hAnsi="Times New Roman" w:cs="Times New Roman"/>
                <w:sz w:val="20"/>
                <w:szCs w:val="22"/>
              </w:rPr>
            </w:pP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>- Viện kiểm sát nhân dân tối cao;</w:t>
            </w:r>
          </w:p>
          <w:p w14:paraId="03ACA0C1" w14:textId="77777777" w:rsidR="00710E20" w:rsidRPr="0027682F" w:rsidRDefault="00710E20" w:rsidP="0027682F">
            <w:pPr>
              <w:ind w:left="-108"/>
              <w:rPr>
                <w:rFonts w:ascii="Times New Roman" w:hAnsi="Times New Roman" w:cs="Times New Roman"/>
                <w:sz w:val="20"/>
                <w:szCs w:val="22"/>
              </w:rPr>
            </w:pP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 xml:space="preserve">- Kiểm toán </w:t>
            </w:r>
            <w:r w:rsidR="009242ED" w:rsidRPr="0027682F">
              <w:rPr>
                <w:rFonts w:ascii="Times New Roman" w:hAnsi="Times New Roman" w:cs="Times New Roman"/>
                <w:sz w:val="20"/>
                <w:szCs w:val="22"/>
              </w:rPr>
              <w:t>n</w:t>
            </w: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>hà nước;</w:t>
            </w:r>
          </w:p>
          <w:p w14:paraId="109FB7CD" w14:textId="77777777" w:rsidR="00710E20" w:rsidRPr="0027682F" w:rsidRDefault="00710E20" w:rsidP="0027682F">
            <w:pPr>
              <w:ind w:left="-108"/>
              <w:rPr>
                <w:rFonts w:ascii="Times New Roman" w:hAnsi="Times New Roman" w:cs="Times New Roman"/>
                <w:sz w:val="20"/>
                <w:szCs w:val="22"/>
              </w:rPr>
            </w:pP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 xml:space="preserve">- Cơ quan </w:t>
            </w:r>
            <w:r w:rsidR="00DD5AAF" w:rsidRPr="0027682F">
              <w:rPr>
                <w:rFonts w:ascii="Times New Roman" w:hAnsi="Times New Roman" w:cs="Times New Roman"/>
                <w:sz w:val="20"/>
                <w:szCs w:val="22"/>
              </w:rPr>
              <w:t>t</w:t>
            </w: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>rung ương của các đoàn thể;</w:t>
            </w:r>
          </w:p>
          <w:p w14:paraId="5A5AE2FA" w14:textId="77777777" w:rsidR="009242ED" w:rsidRPr="0027682F" w:rsidRDefault="00710E20" w:rsidP="0027682F">
            <w:pPr>
              <w:ind w:left="-108"/>
              <w:rPr>
                <w:rFonts w:ascii="Times New Roman" w:hAnsi="Times New Roman" w:cs="Times New Roman"/>
                <w:sz w:val="20"/>
                <w:szCs w:val="22"/>
              </w:rPr>
            </w:pP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 xml:space="preserve">- VPCP: BTCN, các PCN, Trợ lý TTg, TGĐ Cổng TTĐT, </w:t>
            </w:r>
          </w:p>
          <w:p w14:paraId="6BC270CD" w14:textId="77777777" w:rsidR="00710E20" w:rsidRPr="0027682F" w:rsidRDefault="009242ED" w:rsidP="0027682F">
            <w:pPr>
              <w:ind w:left="-108"/>
              <w:rPr>
                <w:rFonts w:ascii="Times New Roman" w:hAnsi="Times New Roman" w:cs="Times New Roman"/>
                <w:sz w:val="20"/>
                <w:szCs w:val="22"/>
              </w:rPr>
            </w:pP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 xml:space="preserve">  </w:t>
            </w:r>
            <w:r w:rsidR="00710E20" w:rsidRPr="0027682F">
              <w:rPr>
                <w:rFonts w:ascii="Times New Roman" w:hAnsi="Times New Roman" w:cs="Times New Roman"/>
                <w:sz w:val="20"/>
                <w:szCs w:val="22"/>
              </w:rPr>
              <w:t>các Vụ, Cục, đơn vị trực thuộc, Công báo;</w:t>
            </w:r>
          </w:p>
          <w:p w14:paraId="1D6E5C77" w14:textId="2DB0D4C2" w:rsidR="00710E20" w:rsidRPr="0027682F" w:rsidRDefault="00710E20" w:rsidP="0027682F">
            <w:pPr>
              <w:autoSpaceDE/>
              <w:autoSpaceDN/>
              <w:ind w:left="-108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 xml:space="preserve">- Lưu: VT, </w:t>
            </w:r>
            <w:r w:rsidR="00DD5AAF" w:rsidRPr="0027682F">
              <w:rPr>
                <w:rFonts w:ascii="Times New Roman" w:hAnsi="Times New Roman" w:cs="Times New Roman"/>
                <w:sz w:val="20"/>
                <w:szCs w:val="22"/>
              </w:rPr>
              <w:t xml:space="preserve">BCĐCCHC </w:t>
            </w:r>
            <w:r w:rsidRPr="0027682F">
              <w:rPr>
                <w:rFonts w:ascii="Times New Roman" w:hAnsi="Times New Roman" w:cs="Times New Roman"/>
                <w:sz w:val="20"/>
                <w:szCs w:val="22"/>
              </w:rPr>
              <w:t>(02).</w:t>
            </w:r>
            <w:r w:rsidRPr="0027682F">
              <w:rPr>
                <w:rFonts w:ascii="Times New Roman" w:hAnsi="Times New Roman" w:cs="Times New Roman"/>
                <w:sz w:val="20"/>
                <w:szCs w:val="22"/>
                <w:vertAlign w:val="subscript"/>
              </w:rPr>
              <w:t xml:space="preserve"> </w:t>
            </w:r>
            <w:r w:rsidR="005F2DD8" w:rsidRPr="0027682F">
              <w:rPr>
                <w:rFonts w:ascii="Times New Roman" w:hAnsi="Times New Roman" w:cs="Times New Roman"/>
                <w:sz w:val="14"/>
                <w:szCs w:val="16"/>
              </w:rPr>
              <w:t>NTQ.</w:t>
            </w:r>
          </w:p>
        </w:tc>
        <w:tc>
          <w:tcPr>
            <w:tcW w:w="3544" w:type="dxa"/>
          </w:tcPr>
          <w:p w14:paraId="2DDDFB9A" w14:textId="77777777" w:rsidR="00710E20" w:rsidRPr="0027682F" w:rsidRDefault="00710E20" w:rsidP="009242ED">
            <w:pPr>
              <w:autoSpaceDE/>
              <w:autoSpaceDN/>
              <w:jc w:val="center"/>
              <w:rPr>
                <w:rFonts w:ascii="Times New Roman" w:eastAsiaTheme="minorHAnsi" w:hAnsi="Times New Roman" w:cs="Times New Roman"/>
                <w:b/>
                <w:spacing w:val="-6"/>
                <w:szCs w:val="22"/>
              </w:rPr>
            </w:pPr>
            <w:r w:rsidRPr="0027682F">
              <w:rPr>
                <w:rFonts w:ascii="Times New Roman" w:eastAsiaTheme="minorHAnsi" w:hAnsi="Times New Roman" w:cs="Times New Roman"/>
                <w:b/>
                <w:spacing w:val="-6"/>
                <w:szCs w:val="22"/>
              </w:rPr>
              <w:t>TRƯỞNG BAN</w:t>
            </w:r>
          </w:p>
          <w:p w14:paraId="23D8684B" w14:textId="77777777" w:rsidR="0027682F" w:rsidRPr="005E2260" w:rsidRDefault="00710E20" w:rsidP="0027682F">
            <w:pPr>
              <w:widowControl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  <w:szCs w:val="26"/>
              </w:rPr>
            </w:pPr>
            <w:r w:rsidRPr="0027682F">
              <w:rPr>
                <w:rFonts w:ascii="Times New Roman" w:eastAsiaTheme="minorHAnsi" w:hAnsi="Times New Roman" w:cs="Times New Roman"/>
                <w:b/>
                <w:bCs/>
                <w:sz w:val="18"/>
                <w:szCs w:val="26"/>
              </w:rPr>
              <w:tab/>
            </w:r>
          </w:p>
          <w:p w14:paraId="4025D618" w14:textId="77777777" w:rsidR="0027682F" w:rsidRPr="005E2260" w:rsidRDefault="0027682F" w:rsidP="0027682F">
            <w:pPr>
              <w:widowControl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6"/>
              </w:rPr>
            </w:pPr>
            <w:r w:rsidRPr="005E2260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</w:t>
            </w:r>
            <w:r w:rsidRPr="005E2260">
              <w:rPr>
                <w:rFonts w:ascii="Times New Roman" w:hAnsi="Times New Roman" w:cs="Times New Roman"/>
                <w:b/>
                <w:color w:val="FFFFFF" w:themeColor="background1"/>
                <w:sz w:val="96"/>
                <w:szCs w:val="26"/>
              </w:rPr>
              <w:t>[daky]</w:t>
            </w:r>
          </w:p>
          <w:p w14:paraId="06933030" w14:textId="77777777" w:rsidR="0027682F" w:rsidRPr="005E2260" w:rsidRDefault="0027682F" w:rsidP="0027682F">
            <w:pPr>
              <w:widowControl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18"/>
                <w:szCs w:val="26"/>
              </w:rPr>
            </w:pPr>
          </w:p>
          <w:p w14:paraId="2AEB4F6B" w14:textId="77777777" w:rsidR="00710E20" w:rsidRPr="0027682F" w:rsidRDefault="00710E20" w:rsidP="009242ED">
            <w:pPr>
              <w:autoSpaceDE/>
              <w:autoSpaceDN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27682F">
              <w:rPr>
                <w:rFonts w:ascii="Times New Roman" w:eastAsiaTheme="minorHAnsi" w:hAnsi="Times New Roman" w:cs="Times New Roman"/>
                <w:b/>
              </w:rPr>
              <w:t>THỦ TƯỚNG</w:t>
            </w:r>
          </w:p>
          <w:p w14:paraId="2052780A" w14:textId="77777777" w:rsidR="00710E20" w:rsidRPr="0027682F" w:rsidRDefault="00710E20" w:rsidP="009242ED">
            <w:pPr>
              <w:autoSpaceDE/>
              <w:autoSpaceDN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27682F">
              <w:rPr>
                <w:rFonts w:ascii="Times New Roman" w:eastAsiaTheme="minorHAnsi" w:hAnsi="Times New Roman" w:cs="Times New Roman"/>
                <w:b/>
              </w:rPr>
              <w:t>Phạm Minh Chính</w:t>
            </w:r>
          </w:p>
        </w:tc>
      </w:tr>
    </w:tbl>
    <w:p w14:paraId="0259A25C" w14:textId="3AA45E70" w:rsidR="00932184" w:rsidRPr="0027682F" w:rsidRDefault="00932184" w:rsidP="0027682F">
      <w:pPr>
        <w:rPr>
          <w:rFonts w:ascii="Times New Roman" w:hAnsi="Times New Roman" w:cs="Times New Roman"/>
          <w:b/>
          <w:bCs/>
          <w:sz w:val="26"/>
          <w:szCs w:val="26"/>
        </w:rPr>
      </w:pPr>
    </w:p>
    <w:sectPr w:rsidR="00932184" w:rsidRPr="0027682F" w:rsidSect="0027682F">
      <w:headerReference w:type="default" r:id="rId7"/>
      <w:footerReference w:type="default" r:id="rId8"/>
      <w:headerReference w:type="first" r:id="rId9"/>
      <w:pgSz w:w="11907" w:h="16840" w:code="9"/>
      <w:pgMar w:top="794" w:right="1134" w:bottom="624" w:left="1985" w:header="561" w:footer="561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BAF3A" w14:textId="77777777" w:rsidR="00D267C7" w:rsidRDefault="00D267C7">
      <w:r>
        <w:separator/>
      </w:r>
    </w:p>
  </w:endnote>
  <w:endnote w:type="continuationSeparator" w:id="0">
    <w:p w14:paraId="71AA0703" w14:textId="77777777" w:rsidR="00D267C7" w:rsidRDefault="00D26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.VnTimeH">
    <w:altName w:val="Times New Roman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EA9B0" w14:textId="77777777" w:rsidR="007E6638" w:rsidRDefault="007E6638">
    <w:pPr>
      <w:pStyle w:val="Footer"/>
      <w:jc w:val="right"/>
    </w:pPr>
  </w:p>
  <w:p w14:paraId="5C309496" w14:textId="77777777" w:rsidR="007E6638" w:rsidRDefault="007E66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EE4C1" w14:textId="77777777" w:rsidR="00D267C7" w:rsidRDefault="00D267C7">
      <w:r>
        <w:separator/>
      </w:r>
    </w:p>
  </w:footnote>
  <w:footnote w:type="continuationSeparator" w:id="0">
    <w:p w14:paraId="6B60B52C" w14:textId="77777777" w:rsidR="00D267C7" w:rsidRDefault="00D26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4111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E62AD9A" w14:textId="7E804D50" w:rsidR="007E6638" w:rsidRPr="005C4818" w:rsidRDefault="007E6638">
        <w:pPr>
          <w:pStyle w:val="Header"/>
          <w:jc w:val="center"/>
          <w:rPr>
            <w:rFonts w:ascii="Times New Roman" w:hAnsi="Times New Roman" w:cs="Times New Roman"/>
          </w:rPr>
        </w:pPr>
        <w:r w:rsidRPr="005C4818">
          <w:rPr>
            <w:rFonts w:ascii="Times New Roman" w:hAnsi="Times New Roman" w:cs="Times New Roman"/>
          </w:rPr>
          <w:fldChar w:fldCharType="begin"/>
        </w:r>
        <w:r w:rsidRPr="005C4818">
          <w:rPr>
            <w:rFonts w:ascii="Times New Roman" w:hAnsi="Times New Roman" w:cs="Times New Roman"/>
          </w:rPr>
          <w:instrText xml:space="preserve"> PAGE   \* MERGEFORMAT </w:instrText>
        </w:r>
        <w:r w:rsidRPr="005C4818">
          <w:rPr>
            <w:rFonts w:ascii="Times New Roman" w:hAnsi="Times New Roman" w:cs="Times New Roman"/>
          </w:rPr>
          <w:fldChar w:fldCharType="separate"/>
        </w:r>
        <w:r w:rsidR="006E71EA">
          <w:rPr>
            <w:rFonts w:ascii="Times New Roman" w:hAnsi="Times New Roman" w:cs="Times New Roman"/>
            <w:noProof/>
          </w:rPr>
          <w:t>7</w:t>
        </w:r>
        <w:r w:rsidRPr="005C4818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AAADE17" w14:textId="77777777" w:rsidR="007E6638" w:rsidRDefault="007E66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AE0FD" w14:textId="11D9419E" w:rsidR="007E6638" w:rsidRPr="005C4818" w:rsidRDefault="007E6638">
    <w:pPr>
      <w:pStyle w:val="Header"/>
      <w:jc w:val="center"/>
      <w:rPr>
        <w:rFonts w:ascii="Times New Roman" w:hAnsi="Times New Roman" w:cs="Times New Roman"/>
      </w:rPr>
    </w:pPr>
  </w:p>
  <w:p w14:paraId="10A631EA" w14:textId="77777777" w:rsidR="007E6638" w:rsidRDefault="007E66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E2D"/>
    <w:rsid w:val="00006E9F"/>
    <w:rsid w:val="00007172"/>
    <w:rsid w:val="00007EAE"/>
    <w:rsid w:val="0001012E"/>
    <w:rsid w:val="0002256D"/>
    <w:rsid w:val="000257E0"/>
    <w:rsid w:val="000340A6"/>
    <w:rsid w:val="00035149"/>
    <w:rsid w:val="0003701A"/>
    <w:rsid w:val="00044826"/>
    <w:rsid w:val="00052E2D"/>
    <w:rsid w:val="0008246F"/>
    <w:rsid w:val="00085E1B"/>
    <w:rsid w:val="000875CE"/>
    <w:rsid w:val="000A31AA"/>
    <w:rsid w:val="000A7B91"/>
    <w:rsid w:val="000A7DB6"/>
    <w:rsid w:val="000B1EA8"/>
    <w:rsid w:val="000B5350"/>
    <w:rsid w:val="000B5CF3"/>
    <w:rsid w:val="000C427E"/>
    <w:rsid w:val="000C4844"/>
    <w:rsid w:val="000D11A2"/>
    <w:rsid w:val="000E45C3"/>
    <w:rsid w:val="000F3889"/>
    <w:rsid w:val="00101B0D"/>
    <w:rsid w:val="00103972"/>
    <w:rsid w:val="0011686B"/>
    <w:rsid w:val="0012469D"/>
    <w:rsid w:val="00125BAF"/>
    <w:rsid w:val="00127743"/>
    <w:rsid w:val="00127F53"/>
    <w:rsid w:val="00153891"/>
    <w:rsid w:val="00167EDF"/>
    <w:rsid w:val="00174DF3"/>
    <w:rsid w:val="00190385"/>
    <w:rsid w:val="00195D22"/>
    <w:rsid w:val="00196F28"/>
    <w:rsid w:val="001B2241"/>
    <w:rsid w:val="001B7EF7"/>
    <w:rsid w:val="001D3643"/>
    <w:rsid w:val="001D47A5"/>
    <w:rsid w:val="001D5A56"/>
    <w:rsid w:val="001D6F3F"/>
    <w:rsid w:val="001E40D9"/>
    <w:rsid w:val="001F6EB1"/>
    <w:rsid w:val="00210D73"/>
    <w:rsid w:val="002246D0"/>
    <w:rsid w:val="00224FCD"/>
    <w:rsid w:val="00225806"/>
    <w:rsid w:val="00236575"/>
    <w:rsid w:val="0024068C"/>
    <w:rsid w:val="00245C16"/>
    <w:rsid w:val="00253A4B"/>
    <w:rsid w:val="00257BA2"/>
    <w:rsid w:val="00263268"/>
    <w:rsid w:val="00275C50"/>
    <w:rsid w:val="0027682F"/>
    <w:rsid w:val="00290BF3"/>
    <w:rsid w:val="002948B8"/>
    <w:rsid w:val="002976EF"/>
    <w:rsid w:val="002A63F0"/>
    <w:rsid w:val="002A7C5E"/>
    <w:rsid w:val="002D6848"/>
    <w:rsid w:val="002F6B6E"/>
    <w:rsid w:val="00312BAB"/>
    <w:rsid w:val="00317883"/>
    <w:rsid w:val="003329A2"/>
    <w:rsid w:val="00333206"/>
    <w:rsid w:val="003563EF"/>
    <w:rsid w:val="00367CD3"/>
    <w:rsid w:val="00376820"/>
    <w:rsid w:val="00383164"/>
    <w:rsid w:val="00383DBD"/>
    <w:rsid w:val="003C27DA"/>
    <w:rsid w:val="003C5BD7"/>
    <w:rsid w:val="003C6609"/>
    <w:rsid w:val="003D6F41"/>
    <w:rsid w:val="003F0E06"/>
    <w:rsid w:val="003F36CC"/>
    <w:rsid w:val="003F42C3"/>
    <w:rsid w:val="00403E96"/>
    <w:rsid w:val="00406329"/>
    <w:rsid w:val="00414CCB"/>
    <w:rsid w:val="00424E8B"/>
    <w:rsid w:val="00434747"/>
    <w:rsid w:val="00453A2A"/>
    <w:rsid w:val="00461FC6"/>
    <w:rsid w:val="004754EA"/>
    <w:rsid w:val="00492981"/>
    <w:rsid w:val="00494D97"/>
    <w:rsid w:val="004A481D"/>
    <w:rsid w:val="004C07E0"/>
    <w:rsid w:val="004C0972"/>
    <w:rsid w:val="004D5036"/>
    <w:rsid w:val="004D7677"/>
    <w:rsid w:val="004D7ECC"/>
    <w:rsid w:val="004E2FFF"/>
    <w:rsid w:val="004F0162"/>
    <w:rsid w:val="0051467B"/>
    <w:rsid w:val="005225A9"/>
    <w:rsid w:val="00530815"/>
    <w:rsid w:val="00540BDD"/>
    <w:rsid w:val="005442E2"/>
    <w:rsid w:val="00544C81"/>
    <w:rsid w:val="00550533"/>
    <w:rsid w:val="00556079"/>
    <w:rsid w:val="00556115"/>
    <w:rsid w:val="00571230"/>
    <w:rsid w:val="00577EDC"/>
    <w:rsid w:val="0058727E"/>
    <w:rsid w:val="005A0C10"/>
    <w:rsid w:val="005A7C89"/>
    <w:rsid w:val="005B3B1C"/>
    <w:rsid w:val="005B4BAA"/>
    <w:rsid w:val="005C21DC"/>
    <w:rsid w:val="005C3B2C"/>
    <w:rsid w:val="005C4818"/>
    <w:rsid w:val="005C5221"/>
    <w:rsid w:val="005F2DD8"/>
    <w:rsid w:val="005F5001"/>
    <w:rsid w:val="00606861"/>
    <w:rsid w:val="00606E74"/>
    <w:rsid w:val="00611222"/>
    <w:rsid w:val="00633972"/>
    <w:rsid w:val="006352E0"/>
    <w:rsid w:val="006472C5"/>
    <w:rsid w:val="00655A93"/>
    <w:rsid w:val="00657B6A"/>
    <w:rsid w:val="00671E35"/>
    <w:rsid w:val="00681B37"/>
    <w:rsid w:val="00683E12"/>
    <w:rsid w:val="00684866"/>
    <w:rsid w:val="006854AB"/>
    <w:rsid w:val="00685CF8"/>
    <w:rsid w:val="006A3E90"/>
    <w:rsid w:val="006A6F41"/>
    <w:rsid w:val="006A743A"/>
    <w:rsid w:val="006B03DD"/>
    <w:rsid w:val="006B1D19"/>
    <w:rsid w:val="006B269C"/>
    <w:rsid w:val="006B6714"/>
    <w:rsid w:val="006C1563"/>
    <w:rsid w:val="006D2754"/>
    <w:rsid w:val="006E1280"/>
    <w:rsid w:val="006E2F35"/>
    <w:rsid w:val="006E71EA"/>
    <w:rsid w:val="00710E20"/>
    <w:rsid w:val="007139ED"/>
    <w:rsid w:val="00721701"/>
    <w:rsid w:val="00723AEA"/>
    <w:rsid w:val="0073535E"/>
    <w:rsid w:val="00742EDE"/>
    <w:rsid w:val="00747685"/>
    <w:rsid w:val="00757A03"/>
    <w:rsid w:val="0076653F"/>
    <w:rsid w:val="00772614"/>
    <w:rsid w:val="0077573B"/>
    <w:rsid w:val="00777EDC"/>
    <w:rsid w:val="007863BB"/>
    <w:rsid w:val="007A5B0C"/>
    <w:rsid w:val="007B2819"/>
    <w:rsid w:val="007E0589"/>
    <w:rsid w:val="007E6638"/>
    <w:rsid w:val="007E7B5E"/>
    <w:rsid w:val="007F2FB0"/>
    <w:rsid w:val="00810743"/>
    <w:rsid w:val="00835FE8"/>
    <w:rsid w:val="008444D3"/>
    <w:rsid w:val="00851A5B"/>
    <w:rsid w:val="00857E64"/>
    <w:rsid w:val="0086327F"/>
    <w:rsid w:val="00864016"/>
    <w:rsid w:val="008735EB"/>
    <w:rsid w:val="00880CDE"/>
    <w:rsid w:val="00885681"/>
    <w:rsid w:val="0088634C"/>
    <w:rsid w:val="00886A35"/>
    <w:rsid w:val="008A3E37"/>
    <w:rsid w:val="008C1C9D"/>
    <w:rsid w:val="008C3F67"/>
    <w:rsid w:val="008E27D4"/>
    <w:rsid w:val="008F4C91"/>
    <w:rsid w:val="009014A9"/>
    <w:rsid w:val="00901FB6"/>
    <w:rsid w:val="00907A95"/>
    <w:rsid w:val="00914BA2"/>
    <w:rsid w:val="009242ED"/>
    <w:rsid w:val="00932184"/>
    <w:rsid w:val="00933D1A"/>
    <w:rsid w:val="00942ECC"/>
    <w:rsid w:val="00946B66"/>
    <w:rsid w:val="009619BA"/>
    <w:rsid w:val="00963780"/>
    <w:rsid w:val="009703A1"/>
    <w:rsid w:val="00970656"/>
    <w:rsid w:val="00984540"/>
    <w:rsid w:val="00984F88"/>
    <w:rsid w:val="009920EF"/>
    <w:rsid w:val="009D39AD"/>
    <w:rsid w:val="009D5E7E"/>
    <w:rsid w:val="009D651C"/>
    <w:rsid w:val="009E57FC"/>
    <w:rsid w:val="00A000A4"/>
    <w:rsid w:val="00A009EF"/>
    <w:rsid w:val="00A0391A"/>
    <w:rsid w:val="00A11598"/>
    <w:rsid w:val="00A471D1"/>
    <w:rsid w:val="00A53576"/>
    <w:rsid w:val="00A55B53"/>
    <w:rsid w:val="00A5789C"/>
    <w:rsid w:val="00A602B5"/>
    <w:rsid w:val="00A62F31"/>
    <w:rsid w:val="00A63E29"/>
    <w:rsid w:val="00A67A58"/>
    <w:rsid w:val="00A76901"/>
    <w:rsid w:val="00A93926"/>
    <w:rsid w:val="00AA1580"/>
    <w:rsid w:val="00AA2D88"/>
    <w:rsid w:val="00AA679D"/>
    <w:rsid w:val="00AC5DD6"/>
    <w:rsid w:val="00AD1ACB"/>
    <w:rsid w:val="00AD5672"/>
    <w:rsid w:val="00AD722A"/>
    <w:rsid w:val="00AE21E7"/>
    <w:rsid w:val="00AE3322"/>
    <w:rsid w:val="00AE624E"/>
    <w:rsid w:val="00AF2DC8"/>
    <w:rsid w:val="00B0371A"/>
    <w:rsid w:val="00B10BA7"/>
    <w:rsid w:val="00B110F2"/>
    <w:rsid w:val="00B1115A"/>
    <w:rsid w:val="00B3456E"/>
    <w:rsid w:val="00B42DF9"/>
    <w:rsid w:val="00B47A4C"/>
    <w:rsid w:val="00B513BD"/>
    <w:rsid w:val="00B528B9"/>
    <w:rsid w:val="00B573A8"/>
    <w:rsid w:val="00B65FB3"/>
    <w:rsid w:val="00B67EB5"/>
    <w:rsid w:val="00B73AE9"/>
    <w:rsid w:val="00B81526"/>
    <w:rsid w:val="00B817A8"/>
    <w:rsid w:val="00BA13EA"/>
    <w:rsid w:val="00BD1204"/>
    <w:rsid w:val="00BD23A1"/>
    <w:rsid w:val="00BD4917"/>
    <w:rsid w:val="00BD60DF"/>
    <w:rsid w:val="00BE551F"/>
    <w:rsid w:val="00BF3583"/>
    <w:rsid w:val="00C026D5"/>
    <w:rsid w:val="00C033DA"/>
    <w:rsid w:val="00C1210E"/>
    <w:rsid w:val="00C16516"/>
    <w:rsid w:val="00C17B9B"/>
    <w:rsid w:val="00C502C7"/>
    <w:rsid w:val="00C5385F"/>
    <w:rsid w:val="00C615E5"/>
    <w:rsid w:val="00C64F12"/>
    <w:rsid w:val="00C72067"/>
    <w:rsid w:val="00C767CA"/>
    <w:rsid w:val="00CB38E6"/>
    <w:rsid w:val="00CC1399"/>
    <w:rsid w:val="00CD17E4"/>
    <w:rsid w:val="00CD1AE8"/>
    <w:rsid w:val="00D025FF"/>
    <w:rsid w:val="00D17C1D"/>
    <w:rsid w:val="00D267C7"/>
    <w:rsid w:val="00D30285"/>
    <w:rsid w:val="00D345B2"/>
    <w:rsid w:val="00D45D9A"/>
    <w:rsid w:val="00D477BE"/>
    <w:rsid w:val="00D514B5"/>
    <w:rsid w:val="00D550AE"/>
    <w:rsid w:val="00D60D16"/>
    <w:rsid w:val="00D6434D"/>
    <w:rsid w:val="00D830BA"/>
    <w:rsid w:val="00D85B68"/>
    <w:rsid w:val="00D9537A"/>
    <w:rsid w:val="00D96836"/>
    <w:rsid w:val="00DA2544"/>
    <w:rsid w:val="00DC44AD"/>
    <w:rsid w:val="00DC4EDF"/>
    <w:rsid w:val="00DC6333"/>
    <w:rsid w:val="00DD5AAF"/>
    <w:rsid w:val="00DD6F58"/>
    <w:rsid w:val="00DE028B"/>
    <w:rsid w:val="00DF1650"/>
    <w:rsid w:val="00DF2B2F"/>
    <w:rsid w:val="00E07247"/>
    <w:rsid w:val="00E17994"/>
    <w:rsid w:val="00E275A1"/>
    <w:rsid w:val="00E328D1"/>
    <w:rsid w:val="00E35075"/>
    <w:rsid w:val="00E43A25"/>
    <w:rsid w:val="00E45724"/>
    <w:rsid w:val="00E546B9"/>
    <w:rsid w:val="00E6138E"/>
    <w:rsid w:val="00E62D07"/>
    <w:rsid w:val="00E724CC"/>
    <w:rsid w:val="00E90A36"/>
    <w:rsid w:val="00E93B86"/>
    <w:rsid w:val="00E970D0"/>
    <w:rsid w:val="00EA019C"/>
    <w:rsid w:val="00EB1E33"/>
    <w:rsid w:val="00EC7EB7"/>
    <w:rsid w:val="00ED00BE"/>
    <w:rsid w:val="00ED0163"/>
    <w:rsid w:val="00ED7C44"/>
    <w:rsid w:val="00F05589"/>
    <w:rsid w:val="00F1025A"/>
    <w:rsid w:val="00F44A4D"/>
    <w:rsid w:val="00F53A46"/>
    <w:rsid w:val="00F66133"/>
    <w:rsid w:val="00F705B9"/>
    <w:rsid w:val="00F7618B"/>
    <w:rsid w:val="00F80265"/>
    <w:rsid w:val="00F874FB"/>
    <w:rsid w:val="00F942B7"/>
    <w:rsid w:val="00FA1A49"/>
    <w:rsid w:val="00FB0779"/>
    <w:rsid w:val="00FB1F99"/>
    <w:rsid w:val="00FB4C99"/>
    <w:rsid w:val="00FC2F6B"/>
    <w:rsid w:val="00FD24F3"/>
    <w:rsid w:val="00FD2C57"/>
    <w:rsid w:val="00FE02EE"/>
    <w:rsid w:val="00FE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4D18BF30"/>
  <w15:docId w15:val="{58B79EF0-DCAE-42A8-8C80-E55C0D18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17883"/>
    <w:pPr>
      <w:autoSpaceDE w:val="0"/>
      <w:autoSpaceDN w:val="0"/>
    </w:pPr>
    <w:rPr>
      <w:rFonts w:ascii=".VnTime" w:hAnsi=".VnTime" w:cs=".VnTime"/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723AEA"/>
    <w:pPr>
      <w:keepNext/>
      <w:spacing w:before="240" w:after="240"/>
      <w:jc w:val="center"/>
      <w:outlineLvl w:val="0"/>
    </w:pPr>
    <w:rPr>
      <w:rFonts w:ascii="Times New Roman" w:hAnsi="Times New Roman" w:cs="Times New Roman"/>
      <w:b/>
      <w:bCs/>
    </w:rPr>
  </w:style>
  <w:style w:type="paragraph" w:styleId="Heading4">
    <w:name w:val="heading 4"/>
    <w:basedOn w:val="Normal"/>
    <w:next w:val="Normal"/>
    <w:qFormat/>
    <w:rsid w:val="00317883"/>
    <w:pPr>
      <w:keepNext/>
      <w:jc w:val="center"/>
      <w:outlineLvl w:val="3"/>
    </w:pPr>
    <w:rPr>
      <w:rFonts w:ascii=".VnTimeH" w:hAnsi=".VnTimeH" w:cs=".VnTimeH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178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17883"/>
  </w:style>
  <w:style w:type="paragraph" w:styleId="Header">
    <w:name w:val="header"/>
    <w:basedOn w:val="Normal"/>
    <w:link w:val="HeaderChar"/>
    <w:uiPriority w:val="99"/>
    <w:rsid w:val="0031788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1788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886A35"/>
    <w:pPr>
      <w:autoSpaceDE/>
      <w:autoSpaceDN/>
      <w:ind w:firstLine="720"/>
      <w:jc w:val="both"/>
    </w:pPr>
    <w:rPr>
      <w:rFonts w:cs="Arial"/>
      <w:bCs/>
    </w:rPr>
  </w:style>
  <w:style w:type="paragraph" w:customStyle="1" w:styleId="abc">
    <w:name w:val="abc"/>
    <w:basedOn w:val="Normal"/>
    <w:rsid w:val="00886A35"/>
    <w:pPr>
      <w:widowControl w:val="0"/>
      <w:autoSpaceDE/>
      <w:autoSpaceDN/>
    </w:pPr>
    <w:rPr>
      <w:rFonts w:cs="Times New Roman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C1399"/>
    <w:rPr>
      <w:rFonts w:ascii=".VnTime" w:hAnsi=".VnTime" w:cs=".VnTime"/>
      <w:sz w:val="28"/>
      <w:szCs w:val="28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723AEA"/>
    <w:rPr>
      <w:b/>
      <w:bCs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C1210E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C4818"/>
    <w:rPr>
      <w:rFonts w:ascii=".VnTime" w:hAnsi=".VnTime" w:cs=".VnTime"/>
      <w:sz w:val="28"/>
      <w:szCs w:val="28"/>
      <w:lang w:val="en-US" w:eastAsia="en-US"/>
    </w:rPr>
  </w:style>
  <w:style w:type="paragraph" w:styleId="Revision">
    <w:name w:val="Revision"/>
    <w:hidden/>
    <w:uiPriority w:val="99"/>
    <w:semiHidden/>
    <w:rsid w:val="009703A1"/>
    <w:rPr>
      <w:rFonts w:ascii=".VnTime" w:hAnsi=".VnTime" w:cs=".VnTime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3A48D-C7AE-44D4-873C-54F41A1BA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BCDCCHC</vt:lpstr>
    </vt:vector>
  </TitlesOfParts>
  <Company>Hanel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BCDCCHC</dc:title>
  <dc:creator>Manh Cuong</dc:creator>
  <cp:lastModifiedBy>user1</cp:lastModifiedBy>
  <cp:revision>4</cp:revision>
  <cp:lastPrinted>2024-03-22T08:33:00Z</cp:lastPrinted>
  <dcterms:created xsi:type="dcterms:W3CDTF">2024-03-22T08:26:00Z</dcterms:created>
  <dcterms:modified xsi:type="dcterms:W3CDTF">2024-03-25T03:34:00Z</dcterms:modified>
</cp:coreProperties>
</file>